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922" w:rsidRPr="004C3E26" w:rsidRDefault="00044922" w:rsidP="004C3E26">
      <w:pPr>
        <w:spacing w:line="360" w:lineRule="auto"/>
        <w:jc w:val="both"/>
        <w:rPr>
          <w:rFonts w:asciiTheme="minorHAnsi" w:hAnsiTheme="minorHAnsi" w:cstheme="minorHAnsi"/>
          <w:b/>
          <w:color w:val="auto"/>
          <w:u w:val="single"/>
        </w:rPr>
      </w:pPr>
    </w:p>
    <w:p w:rsidR="00AD5232" w:rsidRPr="004C3E26" w:rsidRDefault="00AD5232" w:rsidP="004C3E26">
      <w:pPr>
        <w:spacing w:line="360" w:lineRule="auto"/>
        <w:jc w:val="center"/>
        <w:rPr>
          <w:rFonts w:asciiTheme="minorHAnsi" w:hAnsiTheme="minorHAnsi" w:cstheme="minorHAnsi"/>
          <w:b/>
          <w:color w:val="auto"/>
          <w:u w:val="single"/>
        </w:rPr>
      </w:pPr>
      <w:r w:rsidRPr="004C3E26">
        <w:rPr>
          <w:rFonts w:asciiTheme="minorHAnsi" w:hAnsiTheme="minorHAnsi" w:cstheme="minorHAnsi"/>
          <w:b/>
          <w:color w:val="auto"/>
          <w:u w:val="single"/>
        </w:rPr>
        <w:t>BIENALSUR 2019 CELEBRA CON UNA EXPOSICIÓN EL 25⁰ ANIVERSARIO DE LA ALIANZA ENTRE BERLÍN Y BUENOS AIRES</w:t>
      </w:r>
    </w:p>
    <w:p w:rsidR="00044922" w:rsidRPr="004C3E26" w:rsidRDefault="00044922" w:rsidP="004C3E26">
      <w:pPr>
        <w:spacing w:line="360" w:lineRule="auto"/>
        <w:jc w:val="both"/>
        <w:rPr>
          <w:rFonts w:asciiTheme="minorHAnsi" w:hAnsiTheme="minorHAnsi" w:cstheme="minorHAnsi"/>
          <w:b/>
          <w:color w:val="auto"/>
          <w:u w:val="single"/>
        </w:rPr>
      </w:pPr>
    </w:p>
    <w:p w:rsidR="00AD5232" w:rsidRPr="004C3E26" w:rsidRDefault="00AD5232" w:rsidP="004C3E26">
      <w:pPr>
        <w:spacing w:line="360" w:lineRule="auto"/>
        <w:jc w:val="both"/>
        <w:rPr>
          <w:rStyle w:val="m7853225344542202889bumpedfont15"/>
          <w:rFonts w:asciiTheme="minorHAnsi" w:hAnsiTheme="minorHAnsi" w:cstheme="minorHAnsi"/>
          <w:b/>
          <w:bCs/>
          <w:color w:val="auto"/>
        </w:rPr>
      </w:pPr>
      <w:r w:rsidRPr="004C3E26">
        <w:rPr>
          <w:rFonts w:asciiTheme="minorHAnsi" w:hAnsiTheme="minorHAnsi" w:cstheme="minorHAnsi"/>
          <w:b/>
          <w:color w:val="auto"/>
          <w:lang w:val="es-ES"/>
        </w:rPr>
        <w:t>Con motivo del 25⁰ aniversario de la alianza entre Berlín y Buenos Aires, y en el contexto de BIENALSUR 2019, in</w:t>
      </w:r>
      <w:r w:rsidRPr="004C3E26">
        <w:rPr>
          <w:rStyle w:val="m7853225344542202889bumpedfont15"/>
          <w:rFonts w:asciiTheme="minorHAnsi" w:hAnsiTheme="minorHAnsi" w:cstheme="minorHAnsi"/>
          <w:b/>
          <w:bCs/>
          <w:color w:val="auto"/>
        </w:rPr>
        <w:t>augura el 25 de junio a las 18 en el MUNTREF Centro de Arte Contemporáneo Hotel de Inmigrantes, la muestra “Inmediatamente después y poco antes de / 25 años Berlín-Buenos Aires”.</w:t>
      </w:r>
    </w:p>
    <w:p w:rsidR="004C3E26" w:rsidRDefault="004C3E26" w:rsidP="004C3E26">
      <w:pPr>
        <w:pStyle w:val="m7853225344542202889s9"/>
        <w:shd w:val="clear" w:color="auto" w:fill="FFFFFF"/>
        <w:spacing w:before="0" w:beforeAutospacing="0" w:after="0" w:afterAutospacing="0" w:line="360" w:lineRule="auto"/>
        <w:jc w:val="both"/>
        <w:rPr>
          <w:rStyle w:val="m7853225344542202889bumpedfont15"/>
          <w:rFonts w:asciiTheme="minorHAnsi" w:hAnsiTheme="minorHAnsi" w:cstheme="minorHAnsi"/>
          <w:bCs/>
        </w:rPr>
      </w:pPr>
    </w:p>
    <w:p w:rsidR="00AD5232" w:rsidRPr="004C3E26" w:rsidRDefault="00AD5232" w:rsidP="004C3E26">
      <w:pPr>
        <w:pStyle w:val="m7853225344542202889s9"/>
        <w:shd w:val="clear" w:color="auto" w:fill="FFFFFF"/>
        <w:spacing w:before="0" w:beforeAutospacing="0" w:after="0" w:afterAutospacing="0" w:line="360" w:lineRule="auto"/>
        <w:jc w:val="both"/>
        <w:rPr>
          <w:rStyle w:val="m7853225344542202889bumpedfont15"/>
          <w:rFonts w:asciiTheme="minorHAnsi" w:hAnsiTheme="minorHAnsi" w:cstheme="minorHAnsi"/>
          <w:bCs/>
        </w:rPr>
      </w:pPr>
      <w:r w:rsidRPr="004C3E26">
        <w:rPr>
          <w:rStyle w:val="m7853225344542202889bumpedfont15"/>
          <w:rFonts w:asciiTheme="minorHAnsi" w:hAnsiTheme="minorHAnsi" w:cstheme="minorHAnsi"/>
          <w:bCs/>
        </w:rPr>
        <w:t xml:space="preserve">Obras de los artistas </w:t>
      </w:r>
      <w:r w:rsidRPr="004C3E26">
        <w:rPr>
          <w:rStyle w:val="m7853225344542202889bumpedfont15"/>
          <w:rFonts w:asciiTheme="minorHAnsi" w:hAnsiTheme="minorHAnsi" w:cstheme="minorHAnsi"/>
          <w:b/>
          <w:bCs/>
        </w:rPr>
        <w:t xml:space="preserve">Eduardo </w:t>
      </w:r>
      <w:proofErr w:type="spellStart"/>
      <w:r w:rsidRPr="004C3E26">
        <w:rPr>
          <w:rStyle w:val="m7853225344542202889bumpedfont15"/>
          <w:rFonts w:asciiTheme="minorHAnsi" w:hAnsiTheme="minorHAnsi" w:cstheme="minorHAnsi"/>
          <w:b/>
          <w:bCs/>
        </w:rPr>
        <w:t>Basualdo</w:t>
      </w:r>
      <w:proofErr w:type="spellEnd"/>
      <w:r w:rsidRPr="004C3E26">
        <w:rPr>
          <w:rStyle w:val="m7853225344542202889bumpedfont15"/>
          <w:rFonts w:asciiTheme="minorHAnsi" w:hAnsiTheme="minorHAnsi" w:cstheme="minorHAnsi"/>
          <w:b/>
          <w:bCs/>
        </w:rPr>
        <w:t xml:space="preserve">, Edith </w:t>
      </w:r>
      <w:proofErr w:type="spellStart"/>
      <w:r w:rsidRPr="004C3E26">
        <w:rPr>
          <w:rStyle w:val="m7853225344542202889bumpedfont15"/>
          <w:rFonts w:asciiTheme="minorHAnsi" w:hAnsiTheme="minorHAnsi" w:cstheme="minorHAnsi"/>
          <w:b/>
          <w:bCs/>
        </w:rPr>
        <w:t>Dekyndt</w:t>
      </w:r>
      <w:proofErr w:type="spellEnd"/>
      <w:r w:rsidRPr="004C3E26">
        <w:rPr>
          <w:rStyle w:val="m7853225344542202889bumpedfont15"/>
          <w:rFonts w:asciiTheme="minorHAnsi" w:hAnsiTheme="minorHAnsi" w:cstheme="minorHAnsi"/>
          <w:b/>
          <w:bCs/>
        </w:rPr>
        <w:t xml:space="preserve">, Gabriela </w:t>
      </w:r>
      <w:proofErr w:type="spellStart"/>
      <w:r w:rsidRPr="004C3E26">
        <w:rPr>
          <w:rStyle w:val="m7853225344542202889bumpedfont15"/>
          <w:rFonts w:asciiTheme="minorHAnsi" w:hAnsiTheme="minorHAnsi" w:cstheme="minorHAnsi"/>
          <w:b/>
          <w:bCs/>
        </w:rPr>
        <w:t>Golder</w:t>
      </w:r>
      <w:proofErr w:type="spellEnd"/>
      <w:r w:rsidRPr="004C3E26">
        <w:rPr>
          <w:rStyle w:val="m7853225344542202889bumpedfont15"/>
          <w:rFonts w:asciiTheme="minorHAnsi" w:hAnsiTheme="minorHAnsi" w:cstheme="minorHAnsi"/>
          <w:b/>
          <w:bCs/>
        </w:rPr>
        <w:t xml:space="preserve"> y Marcel </w:t>
      </w:r>
      <w:proofErr w:type="spellStart"/>
      <w:r w:rsidRPr="004C3E26">
        <w:rPr>
          <w:rStyle w:val="m7853225344542202889bumpedfont15"/>
          <w:rFonts w:asciiTheme="minorHAnsi" w:hAnsiTheme="minorHAnsi" w:cstheme="minorHAnsi"/>
          <w:b/>
          <w:bCs/>
        </w:rPr>
        <w:t>Odenbach</w:t>
      </w:r>
      <w:proofErr w:type="spellEnd"/>
      <w:r w:rsidRPr="004C3E26">
        <w:rPr>
          <w:rStyle w:val="m7853225344542202889bumpedfont15"/>
          <w:rFonts w:asciiTheme="minorHAnsi" w:hAnsiTheme="minorHAnsi" w:cstheme="minorHAnsi"/>
          <w:bCs/>
        </w:rPr>
        <w:t xml:space="preserve"> conforman esta muestra que en su conjunto cuestiona la relación entre la experiencia subjetiva y la colectiva a ambos lados del Atlántico, y la manera en las que son transmitidas. “Así, las obras seleccionadas resaltan fracturas históricas, económicas y biográficas que moldean la identidad cultural de manera individual”, explica la curadora de la exposición </w:t>
      </w:r>
      <w:proofErr w:type="spellStart"/>
      <w:r w:rsidRPr="004C3E26">
        <w:rPr>
          <w:rStyle w:val="m7853225344542202889bumpedfont15"/>
          <w:rFonts w:asciiTheme="minorHAnsi" w:hAnsiTheme="minorHAnsi" w:cstheme="minorHAnsi"/>
          <w:bCs/>
        </w:rPr>
        <w:t>Heike</w:t>
      </w:r>
      <w:proofErr w:type="spellEnd"/>
      <w:r w:rsidRPr="004C3E26">
        <w:rPr>
          <w:rStyle w:val="m7853225344542202889bumpedfont15"/>
          <w:rFonts w:asciiTheme="minorHAnsi" w:hAnsiTheme="minorHAnsi" w:cstheme="minorHAnsi"/>
          <w:bCs/>
        </w:rPr>
        <w:t xml:space="preserve"> van den </w:t>
      </w:r>
      <w:proofErr w:type="spellStart"/>
      <w:r w:rsidRPr="004C3E26">
        <w:rPr>
          <w:rStyle w:val="m7853225344542202889bumpedfont15"/>
          <w:rFonts w:asciiTheme="minorHAnsi" w:hAnsiTheme="minorHAnsi" w:cstheme="minorHAnsi"/>
          <w:bCs/>
        </w:rPr>
        <w:t>Valentyn</w:t>
      </w:r>
      <w:proofErr w:type="spellEnd"/>
      <w:r w:rsidRPr="004C3E26">
        <w:rPr>
          <w:rStyle w:val="m7853225344542202889bumpedfont15"/>
          <w:rFonts w:asciiTheme="minorHAnsi" w:hAnsiTheme="minorHAnsi" w:cstheme="minorHAnsi"/>
          <w:bCs/>
        </w:rPr>
        <w:t>.</w:t>
      </w:r>
    </w:p>
    <w:p w:rsidR="00AD5232" w:rsidRPr="004C3E26" w:rsidRDefault="00AD5232" w:rsidP="004C3E26">
      <w:pPr>
        <w:pStyle w:val="m7853225344542202889s9"/>
        <w:shd w:val="clear" w:color="auto" w:fill="FFFFFF"/>
        <w:spacing w:before="0" w:beforeAutospacing="0" w:after="0" w:afterAutospacing="0" w:line="360" w:lineRule="auto"/>
        <w:ind w:firstLine="708"/>
        <w:jc w:val="both"/>
        <w:rPr>
          <w:rStyle w:val="m7853225344542202889bumpedfont15"/>
          <w:rFonts w:asciiTheme="minorHAnsi" w:hAnsiTheme="minorHAnsi" w:cstheme="minorHAnsi"/>
          <w:bCs/>
        </w:rPr>
      </w:pPr>
      <w:r w:rsidRPr="004C3E26">
        <w:rPr>
          <w:rStyle w:val="m7853225344542202889bumpedfont15"/>
          <w:rFonts w:asciiTheme="minorHAnsi" w:hAnsiTheme="minorHAnsi" w:cstheme="minorHAnsi"/>
          <w:bCs/>
        </w:rPr>
        <w:t xml:space="preserve">​Con coordinación general de Cristina </w:t>
      </w:r>
      <w:proofErr w:type="spellStart"/>
      <w:r w:rsidRPr="004C3E26">
        <w:rPr>
          <w:rStyle w:val="m7853225344542202889bumpedfont15"/>
          <w:rFonts w:asciiTheme="minorHAnsi" w:hAnsiTheme="minorHAnsi" w:cstheme="minorHAnsi"/>
          <w:bCs/>
        </w:rPr>
        <w:t>Sommer</w:t>
      </w:r>
      <w:proofErr w:type="spellEnd"/>
      <w:r w:rsidRPr="004C3E26">
        <w:rPr>
          <w:rStyle w:val="m7853225344542202889bumpedfont15"/>
          <w:rFonts w:asciiTheme="minorHAnsi" w:hAnsiTheme="minorHAnsi" w:cstheme="minorHAnsi"/>
          <w:bCs/>
        </w:rPr>
        <w:t xml:space="preserve">, esta </w:t>
      </w:r>
      <w:r w:rsidR="004C3E26">
        <w:rPr>
          <w:rStyle w:val="m7853225344542202889bumpedfont15"/>
          <w:rFonts w:asciiTheme="minorHAnsi" w:hAnsiTheme="minorHAnsi" w:cstheme="minorHAnsi"/>
          <w:bCs/>
        </w:rPr>
        <w:t xml:space="preserve">exhibición </w:t>
      </w:r>
      <w:r w:rsidRPr="004C3E26">
        <w:rPr>
          <w:rStyle w:val="m7853225344542202889bumpedfont15"/>
          <w:rFonts w:asciiTheme="minorHAnsi" w:hAnsiTheme="minorHAnsi" w:cstheme="minorHAnsi"/>
          <w:bCs/>
        </w:rPr>
        <w:t>cuenta con el apoyo de la Cancillería del Senado de Berlín, la Embajada de la República Federal de Alemania Buenos Aires, el Goethe-</w:t>
      </w:r>
      <w:proofErr w:type="spellStart"/>
      <w:r w:rsidRPr="004C3E26">
        <w:rPr>
          <w:rStyle w:val="m7853225344542202889bumpedfont15"/>
          <w:rFonts w:asciiTheme="minorHAnsi" w:hAnsiTheme="minorHAnsi" w:cstheme="minorHAnsi"/>
          <w:bCs/>
        </w:rPr>
        <w:t>Institut</w:t>
      </w:r>
      <w:proofErr w:type="spellEnd"/>
      <w:r w:rsidRPr="004C3E26">
        <w:rPr>
          <w:rStyle w:val="m7853225344542202889bumpedfont15"/>
          <w:rFonts w:asciiTheme="minorHAnsi" w:hAnsiTheme="minorHAnsi" w:cstheme="minorHAnsi"/>
          <w:bCs/>
        </w:rPr>
        <w:t xml:space="preserve"> Buenos Aires y el Ministerio de Cultura de la Ciudad de Buenos Aires.</w:t>
      </w:r>
    </w:p>
    <w:p w:rsidR="00AD5232" w:rsidRPr="004C3E26" w:rsidRDefault="00AD5232" w:rsidP="004C3E26">
      <w:pPr>
        <w:pStyle w:val="m7853225344542202889s9"/>
        <w:shd w:val="clear" w:color="auto" w:fill="FFFFFF"/>
        <w:spacing w:before="0" w:beforeAutospacing="0" w:after="0" w:afterAutospacing="0" w:line="360" w:lineRule="auto"/>
        <w:ind w:firstLine="708"/>
        <w:jc w:val="both"/>
        <w:rPr>
          <w:rStyle w:val="m7853225344542202889bumpedfont15"/>
          <w:rFonts w:asciiTheme="minorHAnsi" w:hAnsiTheme="minorHAnsi" w:cstheme="minorHAnsi"/>
          <w:bCs/>
        </w:rPr>
      </w:pPr>
      <w:r w:rsidRPr="004C3E26">
        <w:rPr>
          <w:rStyle w:val="m7853225344542202889bumpedfont15"/>
          <w:rFonts w:asciiTheme="minorHAnsi" w:hAnsiTheme="minorHAnsi" w:cstheme="minorHAnsi"/>
          <w:bCs/>
        </w:rPr>
        <w:t>​La obra “</w:t>
      </w:r>
      <w:proofErr w:type="spellStart"/>
      <w:r w:rsidRPr="004C3E26">
        <w:rPr>
          <w:rStyle w:val="m7853225344542202889bumpedfont15"/>
          <w:rFonts w:asciiTheme="minorHAnsi" w:hAnsiTheme="minorHAnsi" w:cstheme="minorHAnsi"/>
          <w:bCs/>
        </w:rPr>
        <w:t>Beweis</w:t>
      </w:r>
      <w:proofErr w:type="spellEnd"/>
      <w:r w:rsidRPr="004C3E26">
        <w:rPr>
          <w:rStyle w:val="m7853225344542202889bumpedfont15"/>
          <w:rFonts w:asciiTheme="minorHAnsi" w:hAnsiTheme="minorHAnsi" w:cstheme="minorHAnsi"/>
          <w:bCs/>
        </w:rPr>
        <w:t xml:space="preserve"> </w:t>
      </w:r>
      <w:proofErr w:type="spellStart"/>
      <w:r w:rsidRPr="004C3E26">
        <w:rPr>
          <w:rStyle w:val="m7853225344542202889bumpedfont15"/>
          <w:rFonts w:asciiTheme="minorHAnsi" w:hAnsiTheme="minorHAnsi" w:cstheme="minorHAnsi"/>
          <w:bCs/>
        </w:rPr>
        <w:t>zu</w:t>
      </w:r>
      <w:proofErr w:type="spellEnd"/>
      <w:r w:rsidRPr="004C3E26">
        <w:rPr>
          <w:rStyle w:val="m7853225344542202889bumpedfont15"/>
          <w:rFonts w:asciiTheme="minorHAnsi" w:hAnsiTheme="minorHAnsi" w:cstheme="minorHAnsi"/>
          <w:bCs/>
        </w:rPr>
        <w:t xml:space="preserve"> </w:t>
      </w:r>
      <w:proofErr w:type="spellStart"/>
      <w:r w:rsidRPr="004C3E26">
        <w:rPr>
          <w:rStyle w:val="m7853225344542202889bumpedfont15"/>
          <w:rFonts w:asciiTheme="minorHAnsi" w:hAnsiTheme="minorHAnsi" w:cstheme="minorHAnsi"/>
          <w:bCs/>
        </w:rPr>
        <w:t>nichts</w:t>
      </w:r>
      <w:proofErr w:type="spellEnd"/>
      <w:r w:rsidRPr="004C3E26">
        <w:rPr>
          <w:rStyle w:val="m7853225344542202889bumpedfont15"/>
          <w:rFonts w:asciiTheme="minorHAnsi" w:hAnsiTheme="minorHAnsi" w:cstheme="minorHAnsi"/>
          <w:bCs/>
        </w:rPr>
        <w:t xml:space="preserve">” (Prueba de nada), de Marcel </w:t>
      </w:r>
      <w:proofErr w:type="spellStart"/>
      <w:r w:rsidRPr="004C3E26">
        <w:rPr>
          <w:rStyle w:val="m7853225344542202889bumpedfont15"/>
          <w:rFonts w:asciiTheme="minorHAnsi" w:hAnsiTheme="minorHAnsi" w:cstheme="minorHAnsi"/>
          <w:bCs/>
        </w:rPr>
        <w:t>Odenbach</w:t>
      </w:r>
      <w:proofErr w:type="spellEnd"/>
      <w:r w:rsidRPr="004C3E26">
        <w:rPr>
          <w:rStyle w:val="m7853225344542202889bumpedfont15"/>
          <w:rFonts w:asciiTheme="minorHAnsi" w:hAnsiTheme="minorHAnsi" w:cstheme="minorHAnsi"/>
          <w:bCs/>
        </w:rPr>
        <w:t xml:space="preserve"> (n. 1953), alumbra la turbulenta historia del monumento conmemorativo del campo de concentración de </w:t>
      </w:r>
      <w:proofErr w:type="spellStart"/>
      <w:r w:rsidRPr="004C3E26">
        <w:rPr>
          <w:rStyle w:val="m7853225344542202889bumpedfont15"/>
          <w:rFonts w:asciiTheme="minorHAnsi" w:hAnsiTheme="minorHAnsi" w:cstheme="minorHAnsi"/>
          <w:bCs/>
        </w:rPr>
        <w:t>Buchenwald</w:t>
      </w:r>
      <w:proofErr w:type="spellEnd"/>
      <w:r w:rsidRPr="004C3E26">
        <w:rPr>
          <w:rStyle w:val="m7853225344542202889bumpedfont15"/>
          <w:rFonts w:asciiTheme="minorHAnsi" w:hAnsiTheme="minorHAnsi" w:cstheme="minorHAnsi"/>
          <w:bCs/>
        </w:rPr>
        <w:t xml:space="preserve"> y su ideologizada cultura del recuerdo. </w:t>
      </w:r>
    </w:p>
    <w:p w:rsidR="00AD5232" w:rsidRPr="004C3E26" w:rsidRDefault="00AD5232" w:rsidP="004C3E26">
      <w:pPr>
        <w:pStyle w:val="m7853225344542202889s9"/>
        <w:shd w:val="clear" w:color="auto" w:fill="FFFFFF"/>
        <w:spacing w:before="0" w:beforeAutospacing="0" w:after="0" w:afterAutospacing="0" w:line="360" w:lineRule="auto"/>
        <w:ind w:firstLine="708"/>
        <w:jc w:val="both"/>
        <w:rPr>
          <w:rStyle w:val="m7853225344542202889bumpedfont15"/>
          <w:rFonts w:asciiTheme="minorHAnsi" w:hAnsiTheme="minorHAnsi" w:cstheme="minorHAnsi"/>
          <w:bCs/>
        </w:rPr>
      </w:pPr>
      <w:r w:rsidRPr="004C3E26">
        <w:rPr>
          <w:rStyle w:val="m7853225344542202889bumpedfont15"/>
          <w:rFonts w:asciiTheme="minorHAnsi" w:hAnsiTheme="minorHAnsi" w:cstheme="minorHAnsi"/>
          <w:bCs/>
        </w:rPr>
        <w:t xml:space="preserve">En su </w:t>
      </w:r>
      <w:r w:rsidR="00141102">
        <w:rPr>
          <w:rStyle w:val="m7853225344542202889bumpedfont15"/>
          <w:rFonts w:asciiTheme="minorHAnsi" w:hAnsiTheme="minorHAnsi" w:cstheme="minorHAnsi"/>
          <w:bCs/>
        </w:rPr>
        <w:t>trabajo</w:t>
      </w:r>
      <w:r w:rsidRPr="004C3E26">
        <w:rPr>
          <w:rStyle w:val="m7853225344542202889bumpedfont15"/>
          <w:rFonts w:asciiTheme="minorHAnsi" w:hAnsiTheme="minorHAnsi" w:cstheme="minorHAnsi"/>
          <w:bCs/>
        </w:rPr>
        <w:t xml:space="preserve"> “Del otro lado”, Gabriela </w:t>
      </w:r>
      <w:proofErr w:type="spellStart"/>
      <w:r w:rsidRPr="004C3E26">
        <w:rPr>
          <w:rStyle w:val="m7853225344542202889bumpedfont15"/>
          <w:rFonts w:asciiTheme="minorHAnsi" w:hAnsiTheme="minorHAnsi" w:cstheme="minorHAnsi"/>
          <w:bCs/>
        </w:rPr>
        <w:t>Golder</w:t>
      </w:r>
      <w:proofErr w:type="spellEnd"/>
      <w:r w:rsidRPr="004C3E26">
        <w:rPr>
          <w:rStyle w:val="m7853225344542202889bumpedfont15"/>
          <w:rFonts w:asciiTheme="minorHAnsi" w:hAnsiTheme="minorHAnsi" w:cstheme="minorHAnsi"/>
          <w:bCs/>
        </w:rPr>
        <w:t xml:space="preserve"> (n. 1971) se sirve de historias personales de refugiados y de migrantes para crear un espacio imaginario que establece un vínculo directo entre el pasado y el presente, entre el Hotel de Inmigrantes y los países de origen de los emigrados. </w:t>
      </w:r>
    </w:p>
    <w:p w:rsidR="00044922" w:rsidRPr="004C3E26" w:rsidRDefault="00AD5232" w:rsidP="004C3E26">
      <w:pPr>
        <w:spacing w:line="360" w:lineRule="auto"/>
        <w:ind w:firstLine="708"/>
        <w:jc w:val="both"/>
        <w:rPr>
          <w:rStyle w:val="m7853225344542202889bumpedfont15"/>
          <w:rFonts w:asciiTheme="minorHAnsi" w:hAnsiTheme="minorHAnsi" w:cstheme="minorHAnsi"/>
          <w:bCs/>
          <w:color w:val="auto"/>
        </w:rPr>
      </w:pPr>
      <w:r w:rsidRPr="004C3E26">
        <w:rPr>
          <w:rStyle w:val="m7853225344542202889bumpedfont15"/>
          <w:rFonts w:asciiTheme="minorHAnsi" w:hAnsiTheme="minorHAnsi" w:cstheme="minorHAnsi"/>
          <w:bCs/>
          <w:color w:val="auto"/>
        </w:rPr>
        <w:t xml:space="preserve">Tanto la </w:t>
      </w:r>
      <w:r w:rsidR="00141102">
        <w:rPr>
          <w:rStyle w:val="m7853225344542202889bumpedfont15"/>
          <w:rFonts w:asciiTheme="minorHAnsi" w:hAnsiTheme="minorHAnsi" w:cstheme="minorHAnsi"/>
          <w:bCs/>
          <w:color w:val="auto"/>
        </w:rPr>
        <w:t xml:space="preserve">pieza </w:t>
      </w:r>
      <w:r w:rsidRPr="004C3E26">
        <w:rPr>
          <w:rStyle w:val="m7853225344542202889bumpedfont15"/>
          <w:rFonts w:asciiTheme="minorHAnsi" w:hAnsiTheme="minorHAnsi" w:cstheme="minorHAnsi"/>
          <w:bCs/>
          <w:color w:val="auto"/>
        </w:rPr>
        <w:t>“</w:t>
      </w:r>
      <w:proofErr w:type="spellStart"/>
      <w:r w:rsidRPr="004C3E26">
        <w:rPr>
          <w:rStyle w:val="m7853225344542202889bumpedfont15"/>
          <w:rFonts w:asciiTheme="minorHAnsi" w:hAnsiTheme="minorHAnsi" w:cstheme="minorHAnsi"/>
          <w:bCs/>
          <w:color w:val="auto"/>
        </w:rPr>
        <w:t>They</w:t>
      </w:r>
      <w:proofErr w:type="spellEnd"/>
      <w:r w:rsidRPr="004C3E26">
        <w:rPr>
          <w:rStyle w:val="m7853225344542202889bumpedfont15"/>
          <w:rFonts w:asciiTheme="minorHAnsi" w:hAnsiTheme="minorHAnsi" w:cstheme="minorHAnsi"/>
          <w:bCs/>
          <w:color w:val="auto"/>
        </w:rPr>
        <w:t xml:space="preserve"> </w:t>
      </w:r>
      <w:proofErr w:type="spellStart"/>
      <w:r w:rsidRPr="004C3E26">
        <w:rPr>
          <w:rStyle w:val="m7853225344542202889bumpedfont15"/>
          <w:rFonts w:asciiTheme="minorHAnsi" w:hAnsiTheme="minorHAnsi" w:cstheme="minorHAnsi"/>
          <w:bCs/>
          <w:color w:val="auto"/>
        </w:rPr>
        <w:t>Shoot</w:t>
      </w:r>
      <w:proofErr w:type="spellEnd"/>
      <w:r w:rsidRPr="004C3E26">
        <w:rPr>
          <w:rStyle w:val="m7853225344542202889bumpedfont15"/>
          <w:rFonts w:asciiTheme="minorHAnsi" w:hAnsiTheme="minorHAnsi" w:cstheme="minorHAnsi"/>
          <w:bCs/>
          <w:color w:val="auto"/>
        </w:rPr>
        <w:t xml:space="preserve"> </w:t>
      </w:r>
      <w:proofErr w:type="spellStart"/>
      <w:r w:rsidRPr="004C3E26">
        <w:rPr>
          <w:rStyle w:val="m7853225344542202889bumpedfont15"/>
          <w:rFonts w:asciiTheme="minorHAnsi" w:hAnsiTheme="minorHAnsi" w:cstheme="minorHAnsi"/>
          <w:bCs/>
          <w:color w:val="auto"/>
        </w:rPr>
        <w:t>Horses</w:t>
      </w:r>
      <w:proofErr w:type="spellEnd"/>
      <w:r w:rsidRPr="004C3E26">
        <w:rPr>
          <w:rStyle w:val="m7853225344542202889bumpedfont15"/>
          <w:rFonts w:asciiTheme="minorHAnsi" w:hAnsiTheme="minorHAnsi" w:cstheme="minorHAnsi"/>
          <w:bCs/>
          <w:color w:val="auto"/>
        </w:rPr>
        <w:t xml:space="preserve"> (</w:t>
      </w:r>
      <w:proofErr w:type="spellStart"/>
      <w:r w:rsidRPr="004C3E26">
        <w:rPr>
          <w:rStyle w:val="m7853225344542202889bumpedfont15"/>
          <w:rFonts w:asciiTheme="minorHAnsi" w:hAnsiTheme="minorHAnsi" w:cstheme="minorHAnsi"/>
          <w:bCs/>
          <w:color w:val="auto"/>
        </w:rPr>
        <w:t>Part</w:t>
      </w:r>
      <w:proofErr w:type="spellEnd"/>
      <w:r w:rsidRPr="004C3E26">
        <w:rPr>
          <w:rStyle w:val="m7853225344542202889bumpedfont15"/>
          <w:rFonts w:asciiTheme="minorHAnsi" w:hAnsiTheme="minorHAnsi" w:cstheme="minorHAnsi"/>
          <w:bCs/>
          <w:color w:val="auto"/>
        </w:rPr>
        <w:t xml:space="preserve"> 2)” </w:t>
      </w:r>
      <w:r w:rsidRPr="004C3E26">
        <w:rPr>
          <w:rFonts w:asciiTheme="minorHAnsi" w:hAnsiTheme="minorHAnsi" w:cstheme="minorHAnsi"/>
          <w:color w:val="auto"/>
          <w:lang w:val="es-ES_tradnl"/>
        </w:rPr>
        <w:t>[¿Acaso no matan a los caballos? (Parte dos)]</w:t>
      </w:r>
      <w:r w:rsidR="00141102">
        <w:rPr>
          <w:rFonts w:asciiTheme="minorHAnsi" w:hAnsiTheme="minorHAnsi" w:cstheme="minorHAnsi"/>
          <w:color w:val="auto"/>
          <w:lang w:val="es-ES_tradnl"/>
        </w:rPr>
        <w:t xml:space="preserve"> </w:t>
      </w:r>
      <w:r w:rsidRPr="004C3E26">
        <w:rPr>
          <w:rStyle w:val="m7853225344542202889bumpedfont15"/>
          <w:rFonts w:asciiTheme="minorHAnsi" w:hAnsiTheme="minorHAnsi" w:cstheme="minorHAnsi"/>
          <w:bCs/>
          <w:color w:val="auto"/>
        </w:rPr>
        <w:t xml:space="preserve">de Edith </w:t>
      </w:r>
      <w:proofErr w:type="spellStart"/>
      <w:r w:rsidRPr="004C3E26">
        <w:rPr>
          <w:rStyle w:val="m7853225344542202889bumpedfont15"/>
          <w:rFonts w:asciiTheme="minorHAnsi" w:hAnsiTheme="minorHAnsi" w:cstheme="minorHAnsi"/>
          <w:bCs/>
          <w:color w:val="auto"/>
        </w:rPr>
        <w:t>Dekyndt</w:t>
      </w:r>
      <w:proofErr w:type="spellEnd"/>
      <w:r w:rsidRPr="004C3E26">
        <w:rPr>
          <w:rStyle w:val="m7853225344542202889bumpedfont15"/>
          <w:rFonts w:asciiTheme="minorHAnsi" w:hAnsiTheme="minorHAnsi" w:cstheme="minorHAnsi"/>
          <w:bCs/>
          <w:color w:val="auto"/>
        </w:rPr>
        <w:t xml:space="preserve"> (n. 1960), como la monumental escultura “Madre del Río” de </w:t>
      </w:r>
      <w:r w:rsidRPr="004C3E26">
        <w:rPr>
          <w:rStyle w:val="m7853225344542202889bumpedfont15"/>
          <w:rFonts w:asciiTheme="minorHAnsi" w:hAnsiTheme="minorHAnsi" w:cstheme="minorHAnsi"/>
          <w:bCs/>
          <w:color w:val="auto"/>
        </w:rPr>
        <w:lastRenderedPageBreak/>
        <w:t xml:space="preserve">Eduardo </w:t>
      </w:r>
      <w:proofErr w:type="spellStart"/>
      <w:r w:rsidRPr="004C3E26">
        <w:rPr>
          <w:rStyle w:val="m7853225344542202889bumpedfont15"/>
          <w:rFonts w:asciiTheme="minorHAnsi" w:hAnsiTheme="minorHAnsi" w:cstheme="minorHAnsi"/>
          <w:bCs/>
          <w:color w:val="auto"/>
        </w:rPr>
        <w:t>Basualdo</w:t>
      </w:r>
      <w:proofErr w:type="spellEnd"/>
      <w:r w:rsidRPr="004C3E26">
        <w:rPr>
          <w:rStyle w:val="m7853225344542202889bumpedfont15"/>
          <w:rFonts w:asciiTheme="minorHAnsi" w:hAnsiTheme="minorHAnsi" w:cstheme="minorHAnsi"/>
          <w:bCs/>
          <w:color w:val="auto"/>
        </w:rPr>
        <w:t xml:space="preserve"> (n. 1977) evocan imágenes silenciosas que hacen perceptible lo esquivo e inexpresable.</w:t>
      </w:r>
    </w:p>
    <w:p w:rsidR="00AD5232" w:rsidRPr="004C3E26" w:rsidRDefault="00AD5232" w:rsidP="004C3E26">
      <w:pPr>
        <w:spacing w:line="360" w:lineRule="auto"/>
        <w:ind w:firstLine="708"/>
        <w:jc w:val="both"/>
        <w:rPr>
          <w:rStyle w:val="m7853225344542202889bumpedfont15"/>
          <w:rFonts w:asciiTheme="minorHAnsi" w:hAnsiTheme="minorHAnsi" w:cstheme="minorHAnsi"/>
          <w:bCs/>
          <w:color w:val="auto"/>
        </w:rPr>
      </w:pPr>
      <w:r w:rsidRPr="004C3E26">
        <w:rPr>
          <w:rStyle w:val="m7853225344542202889bumpedfont15"/>
          <w:rFonts w:asciiTheme="minorHAnsi" w:hAnsiTheme="minorHAnsi" w:cstheme="minorHAnsi"/>
          <w:bCs/>
          <w:color w:val="auto"/>
        </w:rPr>
        <w:t>El título de la exposición cita deliberadamente la novela homónima “</w:t>
      </w:r>
      <w:proofErr w:type="spellStart"/>
      <w:r w:rsidRPr="004C3E26">
        <w:rPr>
          <w:rStyle w:val="m7853225344542202889bumpedfont15"/>
          <w:rFonts w:asciiTheme="minorHAnsi" w:hAnsiTheme="minorHAnsi" w:cstheme="minorHAnsi"/>
          <w:bCs/>
          <w:color w:val="auto"/>
        </w:rPr>
        <w:t>Direkt</w:t>
      </w:r>
      <w:proofErr w:type="spellEnd"/>
      <w:r w:rsidRPr="004C3E26">
        <w:rPr>
          <w:rStyle w:val="m7853225344542202889bumpedfont15"/>
          <w:rFonts w:asciiTheme="minorHAnsi" w:hAnsiTheme="minorHAnsi" w:cstheme="minorHAnsi"/>
          <w:bCs/>
          <w:color w:val="auto"/>
        </w:rPr>
        <w:t xml:space="preserve"> </w:t>
      </w:r>
      <w:proofErr w:type="spellStart"/>
      <w:r w:rsidRPr="004C3E26">
        <w:rPr>
          <w:rStyle w:val="m7853225344542202889bumpedfont15"/>
          <w:rFonts w:asciiTheme="minorHAnsi" w:hAnsiTheme="minorHAnsi" w:cstheme="minorHAnsi"/>
          <w:bCs/>
          <w:color w:val="auto"/>
        </w:rPr>
        <w:t>danach</w:t>
      </w:r>
      <w:proofErr w:type="spellEnd"/>
      <w:r w:rsidRPr="004C3E26">
        <w:rPr>
          <w:rStyle w:val="m7853225344542202889bumpedfont15"/>
          <w:rFonts w:asciiTheme="minorHAnsi" w:hAnsiTheme="minorHAnsi" w:cstheme="minorHAnsi"/>
          <w:bCs/>
          <w:color w:val="auto"/>
        </w:rPr>
        <w:t xml:space="preserve"> </w:t>
      </w:r>
      <w:proofErr w:type="spellStart"/>
      <w:r w:rsidRPr="004C3E26">
        <w:rPr>
          <w:rStyle w:val="m7853225344542202889bumpedfont15"/>
          <w:rFonts w:asciiTheme="minorHAnsi" w:hAnsiTheme="minorHAnsi" w:cstheme="minorHAnsi"/>
          <w:bCs/>
          <w:color w:val="auto"/>
        </w:rPr>
        <w:t>und</w:t>
      </w:r>
      <w:proofErr w:type="spellEnd"/>
      <w:r w:rsidRPr="004C3E26">
        <w:rPr>
          <w:rStyle w:val="m7853225344542202889bumpedfont15"/>
          <w:rFonts w:asciiTheme="minorHAnsi" w:hAnsiTheme="minorHAnsi" w:cstheme="minorHAnsi"/>
          <w:bCs/>
          <w:color w:val="auto"/>
        </w:rPr>
        <w:t xml:space="preserve"> </w:t>
      </w:r>
      <w:proofErr w:type="spellStart"/>
      <w:r w:rsidRPr="004C3E26">
        <w:rPr>
          <w:rStyle w:val="m7853225344542202889bumpedfont15"/>
          <w:rFonts w:asciiTheme="minorHAnsi" w:hAnsiTheme="minorHAnsi" w:cstheme="minorHAnsi"/>
          <w:bCs/>
          <w:color w:val="auto"/>
        </w:rPr>
        <w:t>kurz</w:t>
      </w:r>
      <w:proofErr w:type="spellEnd"/>
      <w:r w:rsidRPr="004C3E26">
        <w:rPr>
          <w:rStyle w:val="m7853225344542202889bumpedfont15"/>
          <w:rFonts w:asciiTheme="minorHAnsi" w:hAnsiTheme="minorHAnsi" w:cstheme="minorHAnsi"/>
          <w:bCs/>
          <w:color w:val="auto"/>
        </w:rPr>
        <w:t xml:space="preserve"> </w:t>
      </w:r>
      <w:proofErr w:type="spellStart"/>
      <w:r w:rsidRPr="004C3E26">
        <w:rPr>
          <w:rStyle w:val="m7853225344542202889bumpedfont15"/>
          <w:rFonts w:asciiTheme="minorHAnsi" w:hAnsiTheme="minorHAnsi" w:cstheme="minorHAnsi"/>
          <w:bCs/>
          <w:color w:val="auto"/>
        </w:rPr>
        <w:t>davor</w:t>
      </w:r>
      <w:proofErr w:type="spellEnd"/>
      <w:r w:rsidRPr="004C3E26">
        <w:rPr>
          <w:rStyle w:val="m7853225344542202889bumpedfont15"/>
          <w:rFonts w:asciiTheme="minorHAnsi" w:hAnsiTheme="minorHAnsi" w:cstheme="minorHAnsi"/>
          <w:bCs/>
          <w:color w:val="auto"/>
        </w:rPr>
        <w:t xml:space="preserve">”, de Frank </w:t>
      </w:r>
      <w:proofErr w:type="spellStart"/>
      <w:r w:rsidRPr="004C3E26">
        <w:rPr>
          <w:rStyle w:val="m7853225344542202889bumpedfont15"/>
          <w:rFonts w:asciiTheme="minorHAnsi" w:hAnsiTheme="minorHAnsi" w:cstheme="minorHAnsi"/>
          <w:bCs/>
          <w:color w:val="auto"/>
        </w:rPr>
        <w:t>Witzel</w:t>
      </w:r>
      <w:proofErr w:type="spellEnd"/>
      <w:r w:rsidRPr="004C3E26">
        <w:rPr>
          <w:rStyle w:val="m7853225344542202889bumpedfont15"/>
          <w:rFonts w:asciiTheme="minorHAnsi" w:hAnsiTheme="minorHAnsi" w:cstheme="minorHAnsi"/>
          <w:bCs/>
          <w:color w:val="auto"/>
        </w:rPr>
        <w:t xml:space="preserve">, sobre el silencio de la generación de postguerra en Alemania. “En el contexto de instrumentalizaciones ideológicas y crisis económicas, la exposición resalta experiencias paralelas que dan forma a las sociedades en ambos continentes y definen la manera de enfrentar los desafíos actuales”, señala </w:t>
      </w:r>
      <w:proofErr w:type="spellStart"/>
      <w:r w:rsidRPr="004C3E26">
        <w:rPr>
          <w:rStyle w:val="m7853225344542202889bumpedfont15"/>
          <w:rFonts w:asciiTheme="minorHAnsi" w:hAnsiTheme="minorHAnsi" w:cstheme="minorHAnsi"/>
          <w:bCs/>
          <w:color w:val="auto"/>
        </w:rPr>
        <w:t>Heike</w:t>
      </w:r>
      <w:proofErr w:type="spellEnd"/>
      <w:r w:rsidRPr="004C3E26">
        <w:rPr>
          <w:rStyle w:val="m7853225344542202889bumpedfont15"/>
          <w:rFonts w:asciiTheme="minorHAnsi" w:hAnsiTheme="minorHAnsi" w:cstheme="minorHAnsi"/>
          <w:bCs/>
          <w:color w:val="auto"/>
        </w:rPr>
        <w:t xml:space="preserve"> van den </w:t>
      </w:r>
      <w:proofErr w:type="spellStart"/>
      <w:r w:rsidRPr="004C3E26">
        <w:rPr>
          <w:rStyle w:val="m7853225344542202889bumpedfont15"/>
          <w:rFonts w:asciiTheme="minorHAnsi" w:hAnsiTheme="minorHAnsi" w:cstheme="minorHAnsi"/>
          <w:bCs/>
          <w:color w:val="auto"/>
        </w:rPr>
        <w:t>Valentyn</w:t>
      </w:r>
      <w:proofErr w:type="spellEnd"/>
      <w:r w:rsidRPr="004C3E26">
        <w:rPr>
          <w:rStyle w:val="m7853225344542202889bumpedfont15"/>
          <w:rFonts w:asciiTheme="minorHAnsi" w:hAnsiTheme="minorHAnsi" w:cstheme="minorHAnsi"/>
          <w:bCs/>
          <w:color w:val="auto"/>
        </w:rPr>
        <w:t>.</w:t>
      </w:r>
    </w:p>
    <w:p w:rsidR="00AD5232" w:rsidRPr="004C3E26" w:rsidRDefault="00AD5232" w:rsidP="004C3E26">
      <w:pPr>
        <w:pStyle w:val="m7853225344542202889s9"/>
        <w:shd w:val="clear" w:color="auto" w:fill="FFFFFF"/>
        <w:spacing w:before="0" w:beforeAutospacing="0" w:after="0" w:afterAutospacing="0" w:line="360" w:lineRule="auto"/>
        <w:ind w:firstLine="708"/>
        <w:jc w:val="both"/>
        <w:rPr>
          <w:rStyle w:val="m7853225344542202889bumpedfont15"/>
          <w:rFonts w:asciiTheme="minorHAnsi" w:hAnsiTheme="minorHAnsi" w:cstheme="minorHAnsi"/>
          <w:bCs/>
        </w:rPr>
      </w:pPr>
      <w:r w:rsidRPr="004C3E26">
        <w:rPr>
          <w:rStyle w:val="m7853225344542202889bumpedfont15"/>
          <w:rFonts w:asciiTheme="minorHAnsi" w:hAnsiTheme="minorHAnsi" w:cstheme="minorHAnsi"/>
          <w:b/>
          <w:bCs/>
        </w:rPr>
        <w:t>“Inmediatamente después y poco antes de”</w:t>
      </w:r>
      <w:r w:rsidR="00141102">
        <w:rPr>
          <w:rStyle w:val="m7853225344542202889bumpedfont15"/>
          <w:rFonts w:asciiTheme="minorHAnsi" w:hAnsiTheme="minorHAnsi" w:cstheme="minorHAnsi"/>
          <w:b/>
          <w:bCs/>
        </w:rPr>
        <w:t xml:space="preserve"> </w:t>
      </w:r>
      <w:r w:rsidRPr="004C3E26">
        <w:rPr>
          <w:rStyle w:val="m7853225344542202889bumpedfont15"/>
          <w:rFonts w:asciiTheme="minorHAnsi" w:hAnsiTheme="minorHAnsi" w:cstheme="minorHAnsi"/>
          <w:bCs/>
        </w:rPr>
        <w:t>se podrá visitar hasta el 27 de octubre en el Centro de Arte Contemporáneo Hotel de Inmigrantes (A</w:t>
      </w:r>
      <w:r w:rsidR="00C62B55">
        <w:rPr>
          <w:rStyle w:val="m7853225344542202889bumpedfont15"/>
          <w:rFonts w:asciiTheme="minorHAnsi" w:hAnsiTheme="minorHAnsi" w:cstheme="minorHAnsi"/>
          <w:bCs/>
        </w:rPr>
        <w:t>venida Antártida Argentina 1355</w:t>
      </w:r>
      <w:r w:rsidRPr="004C3E26">
        <w:rPr>
          <w:rStyle w:val="m7853225344542202889bumpedfont15"/>
          <w:rFonts w:asciiTheme="minorHAnsi" w:hAnsiTheme="minorHAnsi" w:cstheme="minorHAnsi"/>
          <w:bCs/>
        </w:rPr>
        <w:t>)</w:t>
      </w:r>
      <w:r w:rsidR="00C62B55">
        <w:rPr>
          <w:rStyle w:val="m7853225344542202889bumpedfont15"/>
          <w:rFonts w:asciiTheme="minorHAnsi" w:hAnsiTheme="minorHAnsi" w:cstheme="minorHAnsi"/>
          <w:bCs/>
        </w:rPr>
        <w:t xml:space="preserve"> y</w:t>
      </w:r>
      <w:r w:rsidRPr="004C3E26">
        <w:rPr>
          <w:rStyle w:val="m7853225344542202889bumpedfont15"/>
          <w:rFonts w:asciiTheme="minorHAnsi" w:hAnsiTheme="minorHAnsi" w:cstheme="minorHAnsi"/>
          <w:bCs/>
        </w:rPr>
        <w:t xml:space="preserve"> se suma a la notable programación que BIENALSUR 2019 desplegará del 22 al 29 de junio en la ciudad de Buenos Aires, cuando alcance su punto de mayor intensidad, debido a la alta concentración de propuestas artísticas que inauguran en museos, instituciones y centros culturales como resultado del diálogo entre la bienal y cada una de las sedes.</w:t>
      </w:r>
    </w:p>
    <w:p w:rsidR="00AD5232" w:rsidRPr="004C3E26" w:rsidRDefault="00AD5232" w:rsidP="004C3E26">
      <w:pPr>
        <w:pStyle w:val="m7853225344542202889s9"/>
        <w:shd w:val="clear" w:color="auto" w:fill="FFFFFF"/>
        <w:spacing w:before="0" w:beforeAutospacing="0" w:after="0" w:afterAutospacing="0" w:line="360" w:lineRule="auto"/>
        <w:ind w:firstLine="708"/>
        <w:jc w:val="both"/>
        <w:rPr>
          <w:rStyle w:val="m7853225344542202889bumpedfont15"/>
          <w:rFonts w:asciiTheme="minorHAnsi" w:hAnsiTheme="minorHAnsi" w:cstheme="minorHAnsi"/>
          <w:bCs/>
        </w:rPr>
      </w:pPr>
      <w:r w:rsidRPr="004C3E26">
        <w:rPr>
          <w:rStyle w:val="m7853225344542202889bumpedfont15"/>
          <w:rFonts w:asciiTheme="minorHAnsi" w:hAnsiTheme="minorHAnsi" w:cstheme="minorHAnsi"/>
          <w:b/>
          <w:bCs/>
        </w:rPr>
        <w:t>Organizada por la Universidad Nacional de Tres de Febrero (UNTREF)</w:t>
      </w:r>
      <w:r w:rsidRPr="004C3E26">
        <w:rPr>
          <w:rStyle w:val="m7853225344542202889bumpedfont15"/>
          <w:rFonts w:asciiTheme="minorHAnsi" w:hAnsiTheme="minorHAnsi" w:cstheme="minorHAnsi"/>
          <w:bCs/>
        </w:rPr>
        <w:t xml:space="preserve">, </w:t>
      </w:r>
      <w:r w:rsidRPr="004C3E26">
        <w:rPr>
          <w:rStyle w:val="m7853225344542202889bumpedfont15"/>
          <w:rFonts w:asciiTheme="minorHAnsi" w:hAnsiTheme="minorHAnsi" w:cstheme="minorHAnsi"/>
          <w:b/>
          <w:bCs/>
        </w:rPr>
        <w:t xml:space="preserve">BIENALSUR 2019 </w:t>
      </w:r>
      <w:r w:rsidRPr="004C3E26">
        <w:rPr>
          <w:rStyle w:val="m7853225344542202889bumpedfont15"/>
          <w:rFonts w:asciiTheme="minorHAnsi" w:hAnsiTheme="minorHAnsi" w:cstheme="minorHAnsi"/>
          <w:bCs/>
        </w:rPr>
        <w:t>es la segunda edición del evento cultural de arte contemporáneo de Argentina para el mundo, que reúne de mayo a noviembre en simultáneo exposiciones de 400 artistas en 43 ciudades de veinte países, a través de más de cien sedes</w:t>
      </w:r>
      <w:r w:rsidR="004C3E26">
        <w:rPr>
          <w:rStyle w:val="m7853225344542202889bumpedfont15"/>
          <w:rFonts w:asciiTheme="minorHAnsi" w:hAnsiTheme="minorHAnsi" w:cstheme="minorHAnsi"/>
          <w:bCs/>
        </w:rPr>
        <w:t xml:space="preserve">, </w:t>
      </w:r>
      <w:r w:rsidRPr="004C3E26">
        <w:rPr>
          <w:rStyle w:val="m7853225344542202889bumpedfont15"/>
          <w:rFonts w:asciiTheme="minorHAnsi" w:hAnsiTheme="minorHAnsi" w:cstheme="minorHAnsi"/>
          <w:bCs/>
        </w:rPr>
        <w:t xml:space="preserve">con las que se trabaja de forma conjunta y colaborativa. Fue lanzada oficialmente en mayo pasado en la provincia de Tierra del Fuego, en un simbólico posicionamiento </w:t>
      </w:r>
      <w:r w:rsidRPr="004C3E26">
        <w:rPr>
          <w:rStyle w:val="m7853225344542202889bumpedfont15"/>
          <w:rFonts w:asciiTheme="minorHAnsi" w:hAnsiTheme="minorHAnsi" w:cstheme="minorHAnsi"/>
          <w:b/>
          <w:bCs/>
        </w:rPr>
        <w:t>al sur del sur</w:t>
      </w:r>
      <w:r w:rsidRPr="004C3E26">
        <w:rPr>
          <w:rStyle w:val="m7853225344542202889bumpedfont15"/>
          <w:rFonts w:asciiTheme="minorHAnsi" w:hAnsiTheme="minorHAnsi" w:cstheme="minorHAnsi"/>
          <w:bCs/>
        </w:rPr>
        <w:t xml:space="preserve">, y luego de inaugurar capítulos en diversos territorios como Tucumán, Rosario, Córdoba, San Juan, Brasil, Suiza y Francia, y tras su despliegue en Buenos Aires, seguirá extendiéndose luego a países como Bolivia, Chile, Colombia, Ecuador, México, Paraguay, Perú, Uruguay, </w:t>
      </w:r>
      <w:proofErr w:type="spellStart"/>
      <w:r w:rsidRPr="004C3E26">
        <w:rPr>
          <w:rStyle w:val="m7853225344542202889bumpedfont15"/>
          <w:rFonts w:asciiTheme="minorHAnsi" w:hAnsiTheme="minorHAnsi" w:cstheme="minorHAnsi"/>
          <w:bCs/>
        </w:rPr>
        <w:t>Benin</w:t>
      </w:r>
      <w:proofErr w:type="spellEnd"/>
      <w:r w:rsidRPr="004C3E26">
        <w:rPr>
          <w:rStyle w:val="m7853225344542202889bumpedfont15"/>
          <w:rFonts w:asciiTheme="minorHAnsi" w:hAnsiTheme="minorHAnsi" w:cstheme="minorHAnsi"/>
          <w:bCs/>
        </w:rPr>
        <w:t>, España, Francia, Italia, Marruecos y Japón, entre otros.</w:t>
      </w:r>
    </w:p>
    <w:p w:rsidR="00AD5232" w:rsidRPr="004C3E26" w:rsidRDefault="00AD5232" w:rsidP="004C3E26">
      <w:pPr>
        <w:pStyle w:val="m7853225344542202889s9"/>
        <w:shd w:val="clear" w:color="auto" w:fill="FFFFFF"/>
        <w:spacing w:before="0" w:beforeAutospacing="0" w:after="0" w:afterAutospacing="0" w:line="360" w:lineRule="auto"/>
        <w:jc w:val="both"/>
        <w:rPr>
          <w:rStyle w:val="m7853225344542202889bumpedfont15"/>
          <w:rFonts w:asciiTheme="minorHAnsi" w:hAnsiTheme="minorHAnsi" w:cstheme="minorHAnsi"/>
          <w:bCs/>
        </w:rPr>
      </w:pPr>
      <w:r w:rsidRPr="004C3E26">
        <w:rPr>
          <w:rStyle w:val="m7853225344542202889bumpedfont15"/>
          <w:rFonts w:asciiTheme="minorHAnsi" w:hAnsiTheme="minorHAnsi" w:cstheme="minorHAnsi"/>
          <w:bCs/>
        </w:rPr>
        <w:tab/>
      </w:r>
      <w:r w:rsidRPr="004C3E26">
        <w:rPr>
          <w:rStyle w:val="m7853225344542202889bumpedfont15"/>
          <w:rFonts w:asciiTheme="minorHAnsi" w:hAnsiTheme="minorHAnsi" w:cstheme="minorHAnsi"/>
          <w:b/>
          <w:bCs/>
        </w:rPr>
        <w:t>BIENALSUR</w:t>
      </w:r>
      <w:r w:rsidRPr="004C3E26">
        <w:rPr>
          <w:rStyle w:val="m7853225344542202889bumpedfont15"/>
          <w:rFonts w:asciiTheme="minorHAnsi" w:hAnsiTheme="minorHAnsi" w:cstheme="minorHAnsi"/>
          <w:bCs/>
        </w:rPr>
        <w:t xml:space="preserve"> concibe a la cultura como un vehículo de integración entre países. Para conectar todas sus sedes plantea una cartografía inédita, que borra fronteras y piensa</w:t>
      </w:r>
      <w:r w:rsidR="004C3E26">
        <w:rPr>
          <w:rStyle w:val="m7853225344542202889bumpedfont15"/>
          <w:rFonts w:asciiTheme="minorHAnsi" w:hAnsiTheme="minorHAnsi" w:cstheme="minorHAnsi"/>
          <w:bCs/>
        </w:rPr>
        <w:t xml:space="preserve"> en con</w:t>
      </w:r>
      <w:r w:rsidRPr="004C3E26">
        <w:rPr>
          <w:rStyle w:val="m7853225344542202889bumpedfont15"/>
          <w:rFonts w:asciiTheme="minorHAnsi" w:hAnsiTheme="minorHAnsi" w:cstheme="minorHAnsi"/>
          <w:bCs/>
        </w:rPr>
        <w:t xml:space="preserve">junto con los artistas, entre lo local y lo global. De manera simbólica, sitúa el MUNTREF </w:t>
      </w:r>
      <w:r w:rsidRPr="004C3E26">
        <w:rPr>
          <w:rStyle w:val="m7853225344542202889bumpedfont15"/>
          <w:rFonts w:asciiTheme="minorHAnsi" w:hAnsiTheme="minorHAnsi" w:cstheme="minorHAnsi"/>
          <w:bCs/>
        </w:rPr>
        <w:lastRenderedPageBreak/>
        <w:t>Hotel de Inmigrantes, en el puerto de Buenos Aires, como el kilómetro 0 y a partir de allí, cada sede participante es renombrada con un kilómetro que sienta las bases de esta singular geografía, y que en esta edición vuelve a alcanzar la ciudad de Tokio, Japón, bautizada con el KM 18.370.</w:t>
      </w:r>
    </w:p>
    <w:p w:rsidR="00AD5232" w:rsidRPr="004C3E26" w:rsidRDefault="00AD5232" w:rsidP="004C3E26">
      <w:pPr>
        <w:pStyle w:val="m7853225344542202889s9"/>
        <w:shd w:val="clear" w:color="auto" w:fill="FFFFFF"/>
        <w:spacing w:before="0" w:beforeAutospacing="0" w:after="0" w:afterAutospacing="0" w:line="360" w:lineRule="auto"/>
        <w:jc w:val="both"/>
        <w:rPr>
          <w:rStyle w:val="m7853225344542202889bumpedfont15"/>
          <w:rFonts w:asciiTheme="minorHAnsi" w:hAnsiTheme="minorHAnsi" w:cstheme="minorHAnsi"/>
          <w:bCs/>
        </w:rPr>
      </w:pPr>
      <w:r w:rsidRPr="004C3E26">
        <w:rPr>
          <w:rStyle w:val="m7853225344542202889bumpedfont15"/>
          <w:rFonts w:asciiTheme="minorHAnsi" w:hAnsiTheme="minorHAnsi" w:cstheme="minorHAnsi"/>
          <w:bCs/>
        </w:rPr>
        <w:tab/>
        <w:t>La bienal se estructura y despliega en el territorio a través de exposiciones que se enmarcan en seis grandes ejes curatoriales y que dan coherencia y sentido a toda su cartografía: “Cuestiones de género”, “Tránsitos y Migraciones”, “Arte y Espacio público”, “Modos de ver”, “Memorias y olvidos”, “Arte y ciencia/Arte y naturaleza”, y que ayudarán al espectador a trazar su propio circuito de recorrido en base a sus intereses.</w:t>
      </w:r>
    </w:p>
    <w:p w:rsidR="00AD5232" w:rsidRPr="004C3E26" w:rsidRDefault="00AD5232" w:rsidP="004C3E26">
      <w:pPr>
        <w:pStyle w:val="m7853225344542202889s9"/>
        <w:shd w:val="clear" w:color="auto" w:fill="FFFFFF"/>
        <w:spacing w:before="0" w:beforeAutospacing="0" w:after="0" w:afterAutospacing="0" w:line="360" w:lineRule="auto"/>
        <w:jc w:val="both"/>
        <w:rPr>
          <w:rStyle w:val="m7853225344542202889bumpedfont15"/>
          <w:rFonts w:asciiTheme="minorHAnsi" w:hAnsiTheme="minorHAnsi" w:cstheme="minorHAnsi"/>
          <w:bCs/>
        </w:rPr>
      </w:pPr>
      <w:r w:rsidRPr="004C3E26">
        <w:rPr>
          <w:rStyle w:val="m7853225344542202889bumpedfont15"/>
          <w:rFonts w:asciiTheme="minorHAnsi" w:hAnsiTheme="minorHAnsi" w:cstheme="minorHAnsi"/>
          <w:bCs/>
        </w:rPr>
        <w:tab/>
      </w:r>
      <w:r w:rsidRPr="004C3E26">
        <w:rPr>
          <w:rStyle w:val="m7853225344542202889bumpedfont15"/>
          <w:rFonts w:asciiTheme="minorHAnsi" w:hAnsiTheme="minorHAnsi" w:cstheme="minorHAnsi"/>
          <w:b/>
          <w:bCs/>
        </w:rPr>
        <w:t xml:space="preserve">Para Aníbal </w:t>
      </w:r>
      <w:proofErr w:type="spellStart"/>
      <w:r w:rsidRPr="004C3E26">
        <w:rPr>
          <w:rStyle w:val="m7853225344542202889bumpedfont15"/>
          <w:rFonts w:asciiTheme="minorHAnsi" w:hAnsiTheme="minorHAnsi" w:cstheme="minorHAnsi"/>
          <w:b/>
          <w:bCs/>
        </w:rPr>
        <w:t>Jozami</w:t>
      </w:r>
      <w:proofErr w:type="spellEnd"/>
      <w:r w:rsidRPr="004C3E26">
        <w:rPr>
          <w:rStyle w:val="m7853225344542202889bumpedfont15"/>
          <w:rFonts w:asciiTheme="minorHAnsi" w:hAnsiTheme="minorHAnsi" w:cstheme="minorHAnsi"/>
          <w:b/>
          <w:bCs/>
        </w:rPr>
        <w:t>, director general de BIENALSUR y rector de la Universidad Nacional de Tres de Febrero (UNTREF):</w:t>
      </w:r>
      <w:r w:rsidRPr="004C3E26">
        <w:rPr>
          <w:rStyle w:val="m7853225344542202889bumpedfont15"/>
          <w:rFonts w:asciiTheme="minorHAnsi" w:hAnsiTheme="minorHAnsi" w:cstheme="minorHAnsi"/>
          <w:bCs/>
        </w:rPr>
        <w:t xml:space="preserve"> “Pensamos BIENALSUR como un espacio de intercambio horizontal, capaz de hacer un aporte a la integración cultural. En un mundo que construye muros, la bienal es capaz de contribuir a derribarlos”.</w:t>
      </w:r>
    </w:p>
    <w:p w:rsidR="00AD5232" w:rsidRPr="004C3E26" w:rsidRDefault="00AD5232" w:rsidP="004C3E26">
      <w:pPr>
        <w:pStyle w:val="m7853225344542202889s9"/>
        <w:shd w:val="clear" w:color="auto" w:fill="FFFFFF"/>
        <w:spacing w:before="0" w:beforeAutospacing="0" w:after="0" w:afterAutospacing="0" w:line="360" w:lineRule="auto"/>
        <w:jc w:val="both"/>
        <w:rPr>
          <w:rStyle w:val="m7853225344542202889bumpedfont15"/>
          <w:rFonts w:asciiTheme="minorHAnsi" w:hAnsiTheme="minorHAnsi" w:cstheme="minorHAnsi"/>
          <w:bCs/>
        </w:rPr>
      </w:pPr>
      <w:r w:rsidRPr="004C3E26">
        <w:rPr>
          <w:rStyle w:val="m7853225344542202889bumpedfont15"/>
          <w:rFonts w:asciiTheme="minorHAnsi" w:hAnsiTheme="minorHAnsi" w:cstheme="minorHAnsi"/>
          <w:bCs/>
        </w:rPr>
        <w:tab/>
      </w:r>
      <w:r w:rsidRPr="004C3E26">
        <w:rPr>
          <w:rStyle w:val="m7853225344542202889bumpedfont15"/>
          <w:rFonts w:asciiTheme="minorHAnsi" w:hAnsiTheme="minorHAnsi" w:cstheme="minorHAnsi"/>
          <w:b/>
          <w:bCs/>
        </w:rPr>
        <w:t xml:space="preserve">Para Diana </w:t>
      </w:r>
      <w:proofErr w:type="spellStart"/>
      <w:r w:rsidRPr="004C3E26">
        <w:rPr>
          <w:rStyle w:val="m7853225344542202889bumpedfont15"/>
          <w:rFonts w:asciiTheme="minorHAnsi" w:hAnsiTheme="minorHAnsi" w:cstheme="minorHAnsi"/>
          <w:b/>
          <w:bCs/>
        </w:rPr>
        <w:t>Wechsler</w:t>
      </w:r>
      <w:proofErr w:type="spellEnd"/>
      <w:r w:rsidRPr="004C3E26">
        <w:rPr>
          <w:rStyle w:val="m7853225344542202889bumpedfont15"/>
          <w:rFonts w:asciiTheme="minorHAnsi" w:hAnsiTheme="minorHAnsi" w:cstheme="minorHAnsi"/>
          <w:b/>
          <w:bCs/>
        </w:rPr>
        <w:t>, directora artístico-académica de BIENALSUR</w:t>
      </w:r>
      <w:r w:rsidRPr="004C3E26">
        <w:rPr>
          <w:rStyle w:val="m7853225344542202889bumpedfont15"/>
          <w:rFonts w:asciiTheme="minorHAnsi" w:hAnsiTheme="minorHAnsi" w:cstheme="minorHAnsi"/>
          <w:bCs/>
        </w:rPr>
        <w:t>: “En el proceso de repensar las dinámicas del arte contemporáneo desplegamos colaborativamente este proyecto 'indisciplinado', en el sentido que busca tensar los límites disciplinares, situarse en los bordes y replantear las reglas de juego”.</w:t>
      </w:r>
    </w:p>
    <w:p w:rsidR="004C3E26" w:rsidRDefault="004C3E26" w:rsidP="004C3E26">
      <w:pPr>
        <w:pStyle w:val="m7853225344542202889s9"/>
        <w:shd w:val="clear" w:color="auto" w:fill="FFFFFF"/>
        <w:spacing w:before="0" w:beforeAutospacing="0" w:after="0" w:afterAutospacing="0" w:line="360" w:lineRule="auto"/>
        <w:jc w:val="both"/>
        <w:rPr>
          <w:rStyle w:val="m7853225344542202889bumpedfont15"/>
          <w:rFonts w:asciiTheme="minorHAnsi" w:hAnsiTheme="minorHAnsi" w:cstheme="minorHAnsi"/>
          <w:b/>
          <w:bCs/>
        </w:rPr>
      </w:pPr>
    </w:p>
    <w:p w:rsidR="00AD5232" w:rsidRPr="004C3E26" w:rsidRDefault="00AD5232" w:rsidP="00C62B55">
      <w:pPr>
        <w:pStyle w:val="m7853225344542202889s9"/>
        <w:shd w:val="clear" w:color="auto" w:fill="FFFFFF"/>
        <w:spacing w:before="0" w:beforeAutospacing="0" w:after="0" w:afterAutospacing="0" w:line="360" w:lineRule="auto"/>
        <w:jc w:val="center"/>
        <w:rPr>
          <w:rStyle w:val="m7853225344542202889bumpedfont15"/>
          <w:rFonts w:asciiTheme="minorHAnsi" w:hAnsiTheme="minorHAnsi" w:cstheme="minorHAnsi"/>
          <w:b/>
          <w:bCs/>
        </w:rPr>
      </w:pPr>
      <w:bookmarkStart w:id="0" w:name="_GoBack"/>
      <w:r w:rsidRPr="004C3E26">
        <w:rPr>
          <w:rStyle w:val="m7853225344542202889bumpedfont15"/>
          <w:rFonts w:asciiTheme="minorHAnsi" w:hAnsiTheme="minorHAnsi" w:cstheme="minorHAnsi"/>
          <w:b/>
          <w:bCs/>
        </w:rPr>
        <w:t>La agenda de BIENALSUR 2019 podrá consultarse en www.bienalsur.org.</w:t>
      </w:r>
    </w:p>
    <w:bookmarkEnd w:id="0"/>
    <w:p w:rsidR="00AD5232" w:rsidRPr="004C3E26" w:rsidRDefault="00AD5232" w:rsidP="004C3E26">
      <w:pPr>
        <w:pStyle w:val="m7853225344542202889s9"/>
        <w:shd w:val="clear" w:color="auto" w:fill="FFFFFF"/>
        <w:spacing w:before="0" w:beforeAutospacing="0" w:after="0" w:afterAutospacing="0" w:line="360" w:lineRule="auto"/>
        <w:jc w:val="both"/>
        <w:rPr>
          <w:rStyle w:val="m7853225344542202889bumpedfont15"/>
          <w:rFonts w:asciiTheme="minorHAnsi" w:hAnsiTheme="minorHAnsi" w:cstheme="minorHAnsi"/>
          <w:bCs/>
        </w:rPr>
      </w:pPr>
    </w:p>
    <w:p w:rsidR="00AD5232" w:rsidRPr="004C3E26" w:rsidRDefault="00AD5232" w:rsidP="004C3E26">
      <w:pPr>
        <w:pStyle w:val="m7853225344542202889s9"/>
        <w:shd w:val="clear" w:color="auto" w:fill="FFFFFF"/>
        <w:spacing w:before="0" w:beforeAutospacing="0" w:after="0" w:afterAutospacing="0" w:line="360" w:lineRule="auto"/>
        <w:jc w:val="center"/>
        <w:rPr>
          <w:rStyle w:val="m7853225344542202889bumpedfont15"/>
          <w:rFonts w:asciiTheme="minorHAnsi" w:hAnsiTheme="minorHAnsi" w:cstheme="minorHAnsi"/>
          <w:b/>
          <w:bCs/>
          <w:u w:val="single"/>
        </w:rPr>
      </w:pPr>
      <w:r w:rsidRPr="004C3E26">
        <w:rPr>
          <w:rStyle w:val="m7853225344542202889bumpedfont15"/>
          <w:rFonts w:asciiTheme="minorHAnsi" w:hAnsiTheme="minorHAnsi" w:cstheme="minorHAnsi"/>
          <w:b/>
          <w:bCs/>
          <w:u w:val="single"/>
        </w:rPr>
        <w:t>ACERCA DE BIENALSUR</w:t>
      </w:r>
    </w:p>
    <w:p w:rsidR="00AD5232" w:rsidRPr="004C3E26" w:rsidRDefault="00AD5232" w:rsidP="004C3E26">
      <w:pPr>
        <w:spacing w:line="360" w:lineRule="auto"/>
        <w:jc w:val="both"/>
        <w:rPr>
          <w:rStyle w:val="m7853225344542202889bumpedfont15"/>
          <w:rFonts w:asciiTheme="minorHAnsi" w:hAnsiTheme="minorHAnsi" w:cstheme="minorHAnsi"/>
          <w:bCs/>
          <w:color w:val="auto"/>
        </w:rPr>
      </w:pPr>
      <w:r w:rsidRPr="004C3E26">
        <w:rPr>
          <w:rStyle w:val="m7853225344542202889bumpedfont15"/>
          <w:rFonts w:asciiTheme="minorHAnsi" w:hAnsiTheme="minorHAnsi" w:cstheme="minorHAnsi"/>
          <w:bCs/>
          <w:color w:val="auto"/>
        </w:rPr>
        <w:t xml:space="preserve">La segunda edición de BIENALSUR, la Bienal Internacional de Arte Contemporáneo de América del Sur se realizará de mayo a noviembre de 2019 con exposiciones simultáneas de más de 400 artistas distribuidas en 43 ciudades de una veintena de países. La vibrante oferta artística se desplegará en más de cien sedes </w:t>
      </w:r>
      <w:r w:rsidRPr="004C3E26">
        <w:rPr>
          <w:rStyle w:val="m7853225344542202889bumpedfont15"/>
          <w:rFonts w:asciiTheme="minorHAnsi" w:hAnsiTheme="minorHAnsi" w:cstheme="minorHAnsi"/>
          <w:b/>
          <w:bCs/>
          <w:color w:val="auto"/>
        </w:rPr>
        <w:t xml:space="preserve">–con las que BIENALSUR trabaja de forma conjunta y colaborativa-, </w:t>
      </w:r>
      <w:r w:rsidRPr="004C3E26">
        <w:rPr>
          <w:rStyle w:val="m7853225344542202889bumpedfont15"/>
          <w:rFonts w:asciiTheme="minorHAnsi" w:hAnsiTheme="minorHAnsi" w:cstheme="minorHAnsi"/>
          <w:bCs/>
          <w:color w:val="auto"/>
        </w:rPr>
        <w:t xml:space="preserve">entre museos, centros culturales, instituciones y zonas emblemáticas del espacio público, con la premisa de acercar a todo público y de manera gratuita a las más diversas manifestaciones artísticas contemporáneas. Organizada por la </w:t>
      </w:r>
      <w:r w:rsidRPr="004C3E26">
        <w:rPr>
          <w:rStyle w:val="m7853225344542202889bumpedfont15"/>
          <w:rFonts w:asciiTheme="minorHAnsi" w:hAnsiTheme="minorHAnsi" w:cstheme="minorHAnsi"/>
          <w:bCs/>
          <w:color w:val="auto"/>
        </w:rPr>
        <w:lastRenderedPageBreak/>
        <w:t>Universidad Nacional de Tres de Febrero (UNTREF), BIENALSUR se realizó por primera vez en 2017, en simultáneo en más de 30 ciudades de 15 países del mundo, que reunieron exposiciones de más de 350 artistas y curadores de los cinco continentes, con la intención de generar una red global de colaboración asociativa institucional que elimine distancias y fronteras, y reivindique la singularidad en la diversidad.</w:t>
      </w:r>
    </w:p>
    <w:p w:rsidR="00AD5232" w:rsidRPr="004C3E26" w:rsidRDefault="00AD5232" w:rsidP="004C3E26">
      <w:pPr>
        <w:spacing w:line="360" w:lineRule="auto"/>
        <w:jc w:val="both"/>
        <w:rPr>
          <w:rStyle w:val="m7853225344542202889bumpedfont15"/>
          <w:rFonts w:asciiTheme="minorHAnsi" w:hAnsiTheme="minorHAnsi" w:cstheme="minorHAnsi"/>
          <w:bCs/>
          <w:color w:val="auto"/>
        </w:rPr>
      </w:pPr>
    </w:p>
    <w:p w:rsidR="004C3E26" w:rsidRPr="004C3E26" w:rsidRDefault="004C3E26" w:rsidP="004C3E26">
      <w:pPr>
        <w:pStyle w:val="m7853225344542202889s9"/>
        <w:shd w:val="clear" w:color="auto" w:fill="FFFFFF"/>
        <w:spacing w:before="0" w:beforeAutospacing="0" w:after="0" w:afterAutospacing="0" w:line="360" w:lineRule="auto"/>
        <w:jc w:val="center"/>
        <w:rPr>
          <w:rStyle w:val="m7853225344542202889bumpedfont15"/>
          <w:b/>
          <w:bCs/>
        </w:rPr>
      </w:pPr>
      <w:r w:rsidRPr="004C3E26">
        <w:rPr>
          <w:rStyle w:val="m7853225344542202889bumpedfont15"/>
          <w:b/>
          <w:bCs/>
        </w:rPr>
        <w:t>ACERCA DE LA ALIANZA BERLÍN – BUENOS AIRES</w:t>
      </w:r>
    </w:p>
    <w:p w:rsidR="004C3E26" w:rsidRPr="004C3E26" w:rsidRDefault="004C3E26" w:rsidP="004C3E26">
      <w:pPr>
        <w:spacing w:line="360" w:lineRule="auto"/>
        <w:jc w:val="both"/>
        <w:rPr>
          <w:rStyle w:val="m7853225344542202889bumpedfont15"/>
          <w:bCs/>
          <w:color w:val="auto"/>
        </w:rPr>
      </w:pPr>
      <w:r w:rsidRPr="004C3E26">
        <w:rPr>
          <w:color w:val="auto"/>
        </w:rPr>
        <w:t>Las ciudades de Berlín y Buenos Aires están hermanadas desde el 19 de mayo de 1994 y celebran en 2019 el 25° aniversario de su hermanamiento. El intercambio entre teatros y óperas, músicos y cineastas, en el área de la danza, las artes plásticas y otras corrientes artísticas ha sido siempre muy vital. Con motivo del décimo aniversario del hermanamiento, en ambas ciudades se realizó el “Diálogo Cultural Berlín-Buenos Aires 2004”, con la participación de numerosas instituciones. Con una gran cantidad de exposiciones, producciones y proyectos compartidos, Berlín y Buenos Aires se presentaron en la respectiva ciudad hermana. Así fue como también se introdujo en Buenos Aires “La noche de los museos” a semejanza del modelo berlinés, y se instaló con tal éxito en la ciudad que ha pasado a formar parte de su identidad.</w:t>
      </w:r>
    </w:p>
    <w:p w:rsidR="00AD5232" w:rsidRPr="004C3E26" w:rsidRDefault="00AD5232" w:rsidP="004C3E26">
      <w:pPr>
        <w:spacing w:line="360" w:lineRule="auto"/>
        <w:jc w:val="both"/>
        <w:rPr>
          <w:rStyle w:val="m7853225344542202889bumpedfont15"/>
          <w:rFonts w:asciiTheme="minorHAnsi" w:hAnsiTheme="minorHAnsi" w:cstheme="minorHAnsi"/>
          <w:bCs/>
          <w:color w:val="auto"/>
        </w:rPr>
      </w:pPr>
    </w:p>
    <w:p w:rsidR="004C3E26" w:rsidRPr="004C3E26" w:rsidRDefault="004C3E26" w:rsidP="004C3E26">
      <w:pPr>
        <w:spacing w:line="360" w:lineRule="auto"/>
        <w:jc w:val="both"/>
        <w:rPr>
          <w:rFonts w:asciiTheme="minorHAnsi" w:hAnsiTheme="minorHAnsi" w:cstheme="minorHAnsi"/>
          <w:b/>
          <w:color w:val="auto"/>
        </w:rPr>
      </w:pPr>
    </w:p>
    <w:p w:rsidR="00044922" w:rsidRPr="00141102" w:rsidRDefault="00044922" w:rsidP="004C3E26">
      <w:pPr>
        <w:spacing w:line="360" w:lineRule="auto"/>
        <w:jc w:val="both"/>
        <w:rPr>
          <w:rFonts w:asciiTheme="minorHAnsi" w:hAnsiTheme="minorHAnsi" w:cstheme="minorHAnsi"/>
          <w:b/>
          <w:color w:val="auto"/>
        </w:rPr>
      </w:pPr>
      <w:r w:rsidRPr="004C3E26">
        <w:rPr>
          <w:rFonts w:asciiTheme="minorHAnsi" w:hAnsiTheme="minorHAnsi" w:cstheme="minorHAnsi"/>
          <w:b/>
          <w:color w:val="auto"/>
        </w:rPr>
        <w:t>PRENSA</w:t>
      </w:r>
      <w:r w:rsidRPr="004C3E26">
        <w:rPr>
          <w:rFonts w:asciiTheme="minorHAnsi" w:hAnsiTheme="minorHAnsi" w:cstheme="minorHAnsi"/>
          <w:color w:val="auto"/>
        </w:rPr>
        <w:t xml:space="preserve"> | Toda la información sobre BIENALSUR 2019, materiales de prensa e imágenes en alta resolución está disponible para descarga desde nuestra página web: </w:t>
      </w:r>
      <w:r w:rsidRPr="00141102">
        <w:rPr>
          <w:rFonts w:asciiTheme="minorHAnsi" w:hAnsiTheme="minorHAnsi" w:cstheme="minorHAnsi"/>
          <w:b/>
          <w:color w:val="auto"/>
        </w:rPr>
        <w:t>https://bienalsur.org/es/prensa</w:t>
      </w:r>
    </w:p>
    <w:p w:rsidR="00044922" w:rsidRPr="004C3E26" w:rsidRDefault="00044922" w:rsidP="004C3E26">
      <w:pPr>
        <w:spacing w:line="360" w:lineRule="auto"/>
        <w:jc w:val="both"/>
        <w:rPr>
          <w:rFonts w:asciiTheme="minorHAnsi" w:hAnsiTheme="minorHAnsi" w:cstheme="minorHAnsi"/>
          <w:color w:val="auto"/>
        </w:rPr>
      </w:pPr>
    </w:p>
    <w:p w:rsidR="00044922" w:rsidRPr="004C3E26" w:rsidRDefault="00044922" w:rsidP="004C3E26">
      <w:pPr>
        <w:spacing w:line="360" w:lineRule="auto"/>
        <w:jc w:val="both"/>
        <w:rPr>
          <w:rFonts w:asciiTheme="minorHAnsi" w:hAnsiTheme="minorHAnsi" w:cstheme="minorHAnsi"/>
          <w:b/>
          <w:color w:val="auto"/>
        </w:rPr>
      </w:pPr>
      <w:r w:rsidRPr="004C3E26">
        <w:rPr>
          <w:rFonts w:asciiTheme="minorHAnsi" w:hAnsiTheme="minorHAnsi" w:cstheme="minorHAnsi"/>
          <w:b/>
          <w:color w:val="auto"/>
        </w:rPr>
        <w:t>Para más información de prensa</w:t>
      </w:r>
    </w:p>
    <w:p w:rsidR="00044922" w:rsidRPr="004C3E26" w:rsidRDefault="00044922" w:rsidP="004C3E26">
      <w:pPr>
        <w:spacing w:line="360" w:lineRule="auto"/>
        <w:jc w:val="both"/>
        <w:rPr>
          <w:rFonts w:asciiTheme="minorHAnsi" w:hAnsiTheme="minorHAnsi" w:cstheme="minorHAnsi"/>
          <w:color w:val="auto"/>
        </w:rPr>
      </w:pPr>
      <w:proofErr w:type="spellStart"/>
      <w:r w:rsidRPr="004C3E26">
        <w:rPr>
          <w:rFonts w:asciiTheme="minorHAnsi" w:hAnsiTheme="minorHAnsi" w:cstheme="minorHAnsi"/>
          <w:color w:val="auto"/>
        </w:rPr>
        <w:t>Claribel</w:t>
      </w:r>
      <w:proofErr w:type="spellEnd"/>
      <w:r w:rsidRPr="004C3E26">
        <w:rPr>
          <w:rFonts w:asciiTheme="minorHAnsi" w:hAnsiTheme="minorHAnsi" w:cstheme="minorHAnsi"/>
          <w:color w:val="auto"/>
        </w:rPr>
        <w:t xml:space="preserve"> </w:t>
      </w:r>
      <w:proofErr w:type="spellStart"/>
      <w:r w:rsidRPr="004C3E26">
        <w:rPr>
          <w:rFonts w:asciiTheme="minorHAnsi" w:hAnsiTheme="minorHAnsi" w:cstheme="minorHAnsi"/>
          <w:color w:val="auto"/>
        </w:rPr>
        <w:t>Terré</w:t>
      </w:r>
      <w:proofErr w:type="spellEnd"/>
      <w:r w:rsidRPr="004C3E26">
        <w:rPr>
          <w:rFonts w:asciiTheme="minorHAnsi" w:hAnsiTheme="minorHAnsi" w:cstheme="minorHAnsi"/>
          <w:color w:val="auto"/>
        </w:rPr>
        <w:t xml:space="preserve"> </w:t>
      </w:r>
      <w:proofErr w:type="spellStart"/>
      <w:r w:rsidRPr="004C3E26">
        <w:rPr>
          <w:rFonts w:asciiTheme="minorHAnsi" w:hAnsiTheme="minorHAnsi" w:cstheme="minorHAnsi"/>
          <w:color w:val="auto"/>
        </w:rPr>
        <w:t>Morell</w:t>
      </w:r>
      <w:proofErr w:type="spellEnd"/>
    </w:p>
    <w:p w:rsidR="00044922" w:rsidRPr="004C3E26" w:rsidRDefault="00044922" w:rsidP="004C3E26">
      <w:pPr>
        <w:spacing w:line="360" w:lineRule="auto"/>
        <w:jc w:val="both"/>
        <w:rPr>
          <w:rFonts w:asciiTheme="minorHAnsi" w:hAnsiTheme="minorHAnsi" w:cstheme="minorHAnsi"/>
          <w:color w:val="auto"/>
        </w:rPr>
      </w:pPr>
      <w:r w:rsidRPr="004C3E26">
        <w:rPr>
          <w:rFonts w:asciiTheme="minorHAnsi" w:hAnsiTheme="minorHAnsi" w:cstheme="minorHAnsi"/>
          <w:color w:val="auto"/>
        </w:rPr>
        <w:t>claribelterre@bienalsur.org</w:t>
      </w:r>
    </w:p>
    <w:p w:rsidR="00044922" w:rsidRPr="004C3E26" w:rsidRDefault="00044922" w:rsidP="004C3E26">
      <w:pPr>
        <w:spacing w:line="360" w:lineRule="auto"/>
        <w:jc w:val="both"/>
        <w:rPr>
          <w:rFonts w:asciiTheme="minorHAnsi" w:hAnsiTheme="minorHAnsi" w:cstheme="minorHAnsi"/>
          <w:color w:val="auto"/>
        </w:rPr>
      </w:pPr>
    </w:p>
    <w:p w:rsidR="00044922" w:rsidRPr="004C3E26" w:rsidRDefault="00044922" w:rsidP="004C3E26">
      <w:pPr>
        <w:spacing w:line="360" w:lineRule="auto"/>
        <w:jc w:val="both"/>
        <w:rPr>
          <w:rFonts w:asciiTheme="minorHAnsi" w:hAnsiTheme="minorHAnsi" w:cstheme="minorHAnsi"/>
          <w:b/>
          <w:color w:val="auto"/>
        </w:rPr>
      </w:pPr>
      <w:r w:rsidRPr="004C3E26">
        <w:rPr>
          <w:rFonts w:asciiTheme="minorHAnsi" w:hAnsiTheme="minorHAnsi" w:cstheme="minorHAnsi"/>
          <w:b/>
          <w:color w:val="auto"/>
        </w:rPr>
        <w:t>BIENALSUR EN REDES</w:t>
      </w:r>
    </w:p>
    <w:p w:rsidR="00044922" w:rsidRPr="004C3E26" w:rsidRDefault="00044922" w:rsidP="004C3E26">
      <w:pPr>
        <w:spacing w:line="360" w:lineRule="auto"/>
        <w:jc w:val="both"/>
        <w:rPr>
          <w:rFonts w:asciiTheme="minorHAnsi" w:hAnsiTheme="minorHAnsi" w:cstheme="minorHAnsi"/>
          <w:color w:val="auto"/>
        </w:rPr>
      </w:pPr>
      <w:proofErr w:type="spellStart"/>
      <w:r w:rsidRPr="004C3E26">
        <w:rPr>
          <w:rFonts w:asciiTheme="minorHAnsi" w:hAnsiTheme="minorHAnsi" w:cstheme="minorHAnsi"/>
          <w:color w:val="auto"/>
        </w:rPr>
        <w:t>Instagram</w:t>
      </w:r>
      <w:proofErr w:type="spellEnd"/>
      <w:r w:rsidRPr="004C3E26">
        <w:rPr>
          <w:rFonts w:asciiTheme="minorHAnsi" w:hAnsiTheme="minorHAnsi" w:cstheme="minorHAnsi"/>
          <w:color w:val="auto"/>
        </w:rPr>
        <w:t xml:space="preserve"> /</w:t>
      </w:r>
      <w:proofErr w:type="spellStart"/>
      <w:r w:rsidRPr="004C3E26">
        <w:rPr>
          <w:rFonts w:asciiTheme="minorHAnsi" w:hAnsiTheme="minorHAnsi" w:cstheme="minorHAnsi"/>
          <w:color w:val="auto"/>
        </w:rPr>
        <w:t>BIENALSURarte</w:t>
      </w:r>
      <w:proofErr w:type="spellEnd"/>
    </w:p>
    <w:p w:rsidR="00044922" w:rsidRPr="004C3E26" w:rsidRDefault="00044922" w:rsidP="004C3E26">
      <w:pPr>
        <w:spacing w:line="360" w:lineRule="auto"/>
        <w:jc w:val="both"/>
        <w:rPr>
          <w:rFonts w:asciiTheme="minorHAnsi" w:hAnsiTheme="minorHAnsi" w:cstheme="minorHAnsi"/>
          <w:color w:val="auto"/>
        </w:rPr>
      </w:pPr>
      <w:r w:rsidRPr="004C3E26">
        <w:rPr>
          <w:rFonts w:asciiTheme="minorHAnsi" w:hAnsiTheme="minorHAnsi" w:cstheme="minorHAnsi"/>
          <w:color w:val="auto"/>
        </w:rPr>
        <w:lastRenderedPageBreak/>
        <w:t>Facebook /</w:t>
      </w:r>
      <w:proofErr w:type="spellStart"/>
      <w:r w:rsidRPr="004C3E26">
        <w:rPr>
          <w:rFonts w:asciiTheme="minorHAnsi" w:hAnsiTheme="minorHAnsi" w:cstheme="minorHAnsi"/>
          <w:color w:val="auto"/>
        </w:rPr>
        <w:t>BIENALSURarte</w:t>
      </w:r>
      <w:proofErr w:type="spellEnd"/>
    </w:p>
    <w:p w:rsidR="00044922" w:rsidRPr="004C3E26" w:rsidRDefault="00044922" w:rsidP="004C3E26">
      <w:pPr>
        <w:spacing w:line="360" w:lineRule="auto"/>
        <w:jc w:val="both"/>
        <w:rPr>
          <w:rFonts w:asciiTheme="minorHAnsi" w:hAnsiTheme="minorHAnsi" w:cstheme="minorHAnsi"/>
          <w:color w:val="auto"/>
        </w:rPr>
      </w:pPr>
      <w:proofErr w:type="spellStart"/>
      <w:r w:rsidRPr="004C3E26">
        <w:rPr>
          <w:rFonts w:asciiTheme="minorHAnsi" w:hAnsiTheme="minorHAnsi" w:cstheme="minorHAnsi"/>
          <w:color w:val="auto"/>
        </w:rPr>
        <w:t>Twitter</w:t>
      </w:r>
      <w:proofErr w:type="spellEnd"/>
      <w:r w:rsidRPr="004C3E26">
        <w:rPr>
          <w:rFonts w:asciiTheme="minorHAnsi" w:hAnsiTheme="minorHAnsi" w:cstheme="minorHAnsi"/>
          <w:color w:val="auto"/>
        </w:rPr>
        <w:t xml:space="preserve"> /</w:t>
      </w:r>
      <w:proofErr w:type="spellStart"/>
      <w:r w:rsidRPr="004C3E26">
        <w:rPr>
          <w:rFonts w:asciiTheme="minorHAnsi" w:hAnsiTheme="minorHAnsi" w:cstheme="minorHAnsi"/>
          <w:color w:val="auto"/>
        </w:rPr>
        <w:t>BIENALSURarte</w:t>
      </w:r>
      <w:proofErr w:type="spellEnd"/>
    </w:p>
    <w:p w:rsidR="00044922" w:rsidRPr="004C3E26" w:rsidRDefault="00044922" w:rsidP="004C3E26">
      <w:pPr>
        <w:spacing w:line="360" w:lineRule="auto"/>
        <w:jc w:val="both"/>
        <w:rPr>
          <w:rFonts w:asciiTheme="minorHAnsi" w:hAnsiTheme="minorHAnsi" w:cstheme="minorHAnsi"/>
          <w:color w:val="auto"/>
        </w:rPr>
      </w:pPr>
      <w:proofErr w:type="spellStart"/>
      <w:r w:rsidRPr="004C3E26">
        <w:rPr>
          <w:rFonts w:asciiTheme="minorHAnsi" w:hAnsiTheme="minorHAnsi" w:cstheme="minorHAnsi"/>
          <w:color w:val="auto"/>
        </w:rPr>
        <w:t>Youtube</w:t>
      </w:r>
      <w:proofErr w:type="spellEnd"/>
      <w:r w:rsidRPr="004C3E26">
        <w:rPr>
          <w:rFonts w:asciiTheme="minorHAnsi" w:hAnsiTheme="minorHAnsi" w:cstheme="minorHAnsi"/>
          <w:color w:val="auto"/>
        </w:rPr>
        <w:t xml:space="preserve"> /</w:t>
      </w:r>
      <w:proofErr w:type="spellStart"/>
      <w:r w:rsidRPr="004C3E26">
        <w:rPr>
          <w:rFonts w:asciiTheme="minorHAnsi" w:hAnsiTheme="minorHAnsi" w:cstheme="minorHAnsi"/>
          <w:color w:val="auto"/>
        </w:rPr>
        <w:t>BIENALSURsurarte</w:t>
      </w:r>
      <w:proofErr w:type="spellEnd"/>
    </w:p>
    <w:p w:rsidR="00044922" w:rsidRPr="004C3E26" w:rsidRDefault="00044922" w:rsidP="004C3E26">
      <w:pPr>
        <w:spacing w:line="360" w:lineRule="auto"/>
        <w:jc w:val="both"/>
        <w:rPr>
          <w:rFonts w:asciiTheme="minorHAnsi" w:hAnsiTheme="minorHAnsi" w:cstheme="minorHAnsi"/>
          <w:color w:val="auto"/>
        </w:rPr>
      </w:pPr>
    </w:p>
    <w:p w:rsidR="00044922" w:rsidRPr="004C3E26" w:rsidRDefault="00044922" w:rsidP="004C3E26">
      <w:pPr>
        <w:spacing w:line="360" w:lineRule="auto"/>
        <w:jc w:val="both"/>
        <w:rPr>
          <w:rFonts w:asciiTheme="minorHAnsi" w:hAnsiTheme="minorHAnsi" w:cstheme="minorHAnsi"/>
          <w:b/>
          <w:color w:val="auto"/>
        </w:rPr>
      </w:pPr>
      <w:r w:rsidRPr="004C3E26">
        <w:rPr>
          <w:rFonts w:asciiTheme="minorHAnsi" w:hAnsiTheme="minorHAnsi" w:cstheme="minorHAnsi"/>
          <w:b/>
          <w:color w:val="auto"/>
        </w:rPr>
        <w:t>Hashtags sugeridos al publicar en redes:</w:t>
      </w:r>
    </w:p>
    <w:p w:rsidR="00044922" w:rsidRPr="004C3E26" w:rsidRDefault="00044922" w:rsidP="004C3E26">
      <w:pPr>
        <w:spacing w:line="360" w:lineRule="auto"/>
        <w:jc w:val="both"/>
        <w:rPr>
          <w:rFonts w:asciiTheme="minorHAnsi" w:hAnsiTheme="minorHAnsi" w:cstheme="minorHAnsi"/>
          <w:color w:val="auto"/>
        </w:rPr>
      </w:pPr>
      <w:r w:rsidRPr="004C3E26">
        <w:rPr>
          <w:rFonts w:asciiTheme="minorHAnsi" w:hAnsiTheme="minorHAnsi" w:cstheme="minorHAnsi"/>
          <w:color w:val="auto"/>
        </w:rPr>
        <w:t>#BIENALSUR</w:t>
      </w:r>
    </w:p>
    <w:p w:rsidR="00044922" w:rsidRPr="004C3E26" w:rsidRDefault="00044922" w:rsidP="004C3E26">
      <w:pPr>
        <w:spacing w:line="360" w:lineRule="auto"/>
        <w:jc w:val="both"/>
        <w:rPr>
          <w:rFonts w:asciiTheme="minorHAnsi" w:hAnsiTheme="minorHAnsi" w:cstheme="minorHAnsi"/>
          <w:color w:val="auto"/>
        </w:rPr>
      </w:pPr>
      <w:r w:rsidRPr="004C3E26">
        <w:rPr>
          <w:rFonts w:asciiTheme="minorHAnsi" w:hAnsiTheme="minorHAnsi" w:cstheme="minorHAnsi"/>
          <w:color w:val="auto"/>
        </w:rPr>
        <w:t>#BIENALSUR2019</w:t>
      </w:r>
    </w:p>
    <w:p w:rsidR="00044922" w:rsidRPr="004C3E26" w:rsidRDefault="00044922" w:rsidP="004C3E26">
      <w:pPr>
        <w:spacing w:line="360" w:lineRule="auto"/>
        <w:jc w:val="both"/>
        <w:rPr>
          <w:rFonts w:asciiTheme="minorHAnsi" w:hAnsiTheme="minorHAnsi" w:cstheme="minorHAnsi"/>
          <w:color w:val="auto"/>
        </w:rPr>
      </w:pPr>
      <w:r w:rsidRPr="004C3E26">
        <w:rPr>
          <w:rFonts w:asciiTheme="minorHAnsi" w:hAnsiTheme="minorHAnsi" w:cstheme="minorHAnsi"/>
          <w:color w:val="auto"/>
        </w:rPr>
        <w:t>#</w:t>
      </w:r>
      <w:proofErr w:type="spellStart"/>
      <w:r w:rsidRPr="004C3E26">
        <w:rPr>
          <w:rFonts w:asciiTheme="minorHAnsi" w:hAnsiTheme="minorHAnsi" w:cstheme="minorHAnsi"/>
          <w:color w:val="auto"/>
        </w:rPr>
        <w:t>ElArteBIENALSUR</w:t>
      </w:r>
      <w:proofErr w:type="spellEnd"/>
    </w:p>
    <w:p w:rsidR="00E87625" w:rsidRPr="004C3E26" w:rsidRDefault="00E87625" w:rsidP="004C3E26">
      <w:pPr>
        <w:spacing w:line="360" w:lineRule="auto"/>
        <w:jc w:val="both"/>
        <w:rPr>
          <w:rFonts w:asciiTheme="minorHAnsi" w:eastAsia="Calibri" w:hAnsiTheme="minorHAnsi" w:cstheme="minorHAnsi"/>
          <w:color w:val="auto"/>
        </w:rPr>
      </w:pPr>
    </w:p>
    <w:sectPr w:rsidR="00E87625" w:rsidRPr="004C3E26" w:rsidSect="004B62C9">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1F7" w:rsidRDefault="004241F7" w:rsidP="00306F11">
      <w:r>
        <w:separator/>
      </w:r>
    </w:p>
  </w:endnote>
  <w:endnote w:type="continuationSeparator" w:id="0">
    <w:p w:rsidR="004241F7" w:rsidRDefault="004241F7"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02" w:rsidRDefault="00141102">
    <w:pPr>
      <w:pStyle w:val="Piedepgina"/>
    </w:pPr>
  </w:p>
  <w:p w:rsidR="00141102" w:rsidRDefault="00141102">
    <w:pPr>
      <w:pStyle w:val="Piedepgina"/>
    </w:pPr>
    <w:r>
      <w:rPr>
        <w:noProof/>
        <w:lang w:eastAsia="es-AR"/>
      </w:rPr>
      <w:drawing>
        <wp:anchor distT="0" distB="0" distL="114300" distR="114300" simplePos="0" relativeHeight="251665408" behindDoc="1" locked="0" layoutInCell="1" allowOverlap="1" wp14:anchorId="19E1CCF5" wp14:editId="068082F6">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1F7" w:rsidRDefault="004241F7" w:rsidP="00306F11">
      <w:r>
        <w:separator/>
      </w:r>
    </w:p>
  </w:footnote>
  <w:footnote w:type="continuationSeparator" w:id="0">
    <w:p w:rsidR="004241F7" w:rsidRDefault="004241F7"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02" w:rsidRDefault="00141102">
    <w:pPr>
      <w:pStyle w:val="Encabezado"/>
    </w:pPr>
    <w:r>
      <w:rPr>
        <w:noProof/>
        <w:lang w:eastAsia="es-AR"/>
      </w:rPr>
      <w:drawing>
        <wp:anchor distT="0" distB="0" distL="114300" distR="114300" simplePos="0" relativeHeight="251667456" behindDoc="1" locked="0" layoutInCell="1" allowOverlap="1" wp14:anchorId="02ADFB89" wp14:editId="67977B2D">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395D6756" wp14:editId="4F520DA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141102" w:rsidRDefault="00141102">
    <w:pPr>
      <w:pStyle w:val="Encabezado"/>
    </w:pPr>
  </w:p>
  <w:p w:rsidR="00141102" w:rsidRDefault="00141102">
    <w:pPr>
      <w:pStyle w:val="Encabezado"/>
    </w:pPr>
  </w:p>
  <w:p w:rsidR="00141102" w:rsidRDefault="00141102">
    <w:pPr>
      <w:pStyle w:val="Encabezado"/>
    </w:pPr>
  </w:p>
  <w:p w:rsidR="00141102" w:rsidRDefault="001411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58673D0"/>
    <w:multiLevelType w:val="hybridMultilevel"/>
    <w:tmpl w:val="71289D9A"/>
    <w:numStyleLink w:val="Estiloimportado2"/>
  </w:abstractNum>
  <w:abstractNum w:abstractNumId="3">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7">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8">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516300F5"/>
    <w:multiLevelType w:val="hybridMultilevel"/>
    <w:tmpl w:val="8F04FB56"/>
    <w:numStyleLink w:val="Estiloimportado1"/>
  </w:abstractNum>
  <w:abstractNum w:abstractNumId="1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3"/>
  </w:num>
  <w:num w:numId="3">
    <w:abstractNumId w:val="0"/>
  </w:num>
  <w:num w:numId="4">
    <w:abstractNumId w:val="9"/>
  </w:num>
  <w:num w:numId="5">
    <w:abstractNumId w:val="4"/>
  </w:num>
  <w:num w:numId="6">
    <w:abstractNumId w:val="8"/>
  </w:num>
  <w:num w:numId="7">
    <w:abstractNumId w:val="10"/>
  </w:num>
  <w:num w:numId="8">
    <w:abstractNumId w:val="6"/>
  </w:num>
  <w:num w:numId="9">
    <w:abstractNumId w:val="12"/>
  </w:num>
  <w:num w:numId="10">
    <w:abstractNumId w:val="15"/>
  </w:num>
  <w:num w:numId="11">
    <w:abstractNumId w:val="11"/>
  </w:num>
  <w:num w:numId="12">
    <w:abstractNumId w:val="11"/>
    <w:lvlOverride w:ilvl="0">
      <w:lvl w:ilvl="0" w:tplc="0FA45DFA">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D6CBE9E">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378897A">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F5E7BD2">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E867B0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0BA200A">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CB6A7DE">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8445C64">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1E8EB48">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4"/>
  </w:num>
  <w:num w:numId="14">
    <w:abstractNumId w:val="2"/>
  </w:num>
  <w:num w:numId="15">
    <w:abstractNumId w:val="7"/>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40ED5"/>
    <w:rsid w:val="00044922"/>
    <w:rsid w:val="00063E71"/>
    <w:rsid w:val="000A3F84"/>
    <w:rsid w:val="000A7F60"/>
    <w:rsid w:val="000B18EC"/>
    <w:rsid w:val="000D64E2"/>
    <w:rsid w:val="000E176A"/>
    <w:rsid w:val="000E38A1"/>
    <w:rsid w:val="00107BFD"/>
    <w:rsid w:val="00111820"/>
    <w:rsid w:val="0012439F"/>
    <w:rsid w:val="001261E0"/>
    <w:rsid w:val="001309B4"/>
    <w:rsid w:val="0013793C"/>
    <w:rsid w:val="00137FFA"/>
    <w:rsid w:val="00141102"/>
    <w:rsid w:val="0014224F"/>
    <w:rsid w:val="00143D90"/>
    <w:rsid w:val="00147BA2"/>
    <w:rsid w:val="00150CD6"/>
    <w:rsid w:val="001539E7"/>
    <w:rsid w:val="00164A07"/>
    <w:rsid w:val="0017271D"/>
    <w:rsid w:val="001801DA"/>
    <w:rsid w:val="001816E8"/>
    <w:rsid w:val="001863D2"/>
    <w:rsid w:val="001947C5"/>
    <w:rsid w:val="001A342B"/>
    <w:rsid w:val="001B1625"/>
    <w:rsid w:val="001B4CD1"/>
    <w:rsid w:val="001B547C"/>
    <w:rsid w:val="001B54BE"/>
    <w:rsid w:val="001D198E"/>
    <w:rsid w:val="001D2898"/>
    <w:rsid w:val="001E2599"/>
    <w:rsid w:val="001E2A13"/>
    <w:rsid w:val="001E4AE1"/>
    <w:rsid w:val="001E6E25"/>
    <w:rsid w:val="001F1E3D"/>
    <w:rsid w:val="00205AC0"/>
    <w:rsid w:val="002105C2"/>
    <w:rsid w:val="0021267B"/>
    <w:rsid w:val="00223BE7"/>
    <w:rsid w:val="00235C79"/>
    <w:rsid w:val="00235FED"/>
    <w:rsid w:val="00237809"/>
    <w:rsid w:val="00241B10"/>
    <w:rsid w:val="0024202F"/>
    <w:rsid w:val="002507D9"/>
    <w:rsid w:val="00253151"/>
    <w:rsid w:val="00266AEE"/>
    <w:rsid w:val="0027126B"/>
    <w:rsid w:val="00273D62"/>
    <w:rsid w:val="00281938"/>
    <w:rsid w:val="00294089"/>
    <w:rsid w:val="002C51DD"/>
    <w:rsid w:val="002D5C7B"/>
    <w:rsid w:val="002E7AF0"/>
    <w:rsid w:val="00300509"/>
    <w:rsid w:val="00300D4C"/>
    <w:rsid w:val="00301C40"/>
    <w:rsid w:val="00301FE2"/>
    <w:rsid w:val="00303BA6"/>
    <w:rsid w:val="0030422C"/>
    <w:rsid w:val="00306F11"/>
    <w:rsid w:val="00316EDF"/>
    <w:rsid w:val="00322F83"/>
    <w:rsid w:val="003417BD"/>
    <w:rsid w:val="003458BC"/>
    <w:rsid w:val="003468E3"/>
    <w:rsid w:val="00351287"/>
    <w:rsid w:val="0037117B"/>
    <w:rsid w:val="0039353B"/>
    <w:rsid w:val="003A4B8C"/>
    <w:rsid w:val="003A7BD4"/>
    <w:rsid w:val="003B61BC"/>
    <w:rsid w:val="003C28D6"/>
    <w:rsid w:val="003D654E"/>
    <w:rsid w:val="003D72DB"/>
    <w:rsid w:val="003E0EAE"/>
    <w:rsid w:val="00400C66"/>
    <w:rsid w:val="00404DED"/>
    <w:rsid w:val="00412DA3"/>
    <w:rsid w:val="00420BB2"/>
    <w:rsid w:val="004241F7"/>
    <w:rsid w:val="004257B4"/>
    <w:rsid w:val="00433DA7"/>
    <w:rsid w:val="00463536"/>
    <w:rsid w:val="00483FCA"/>
    <w:rsid w:val="00484321"/>
    <w:rsid w:val="004948B4"/>
    <w:rsid w:val="004B62C9"/>
    <w:rsid w:val="004C3E26"/>
    <w:rsid w:val="004D12CF"/>
    <w:rsid w:val="004D5F0B"/>
    <w:rsid w:val="004D655C"/>
    <w:rsid w:val="004E4139"/>
    <w:rsid w:val="004E4CA2"/>
    <w:rsid w:val="004F3BE4"/>
    <w:rsid w:val="004F7BBF"/>
    <w:rsid w:val="005052CA"/>
    <w:rsid w:val="00517EA6"/>
    <w:rsid w:val="00522F68"/>
    <w:rsid w:val="00524F88"/>
    <w:rsid w:val="00532537"/>
    <w:rsid w:val="00541DBC"/>
    <w:rsid w:val="00541DFB"/>
    <w:rsid w:val="0055794A"/>
    <w:rsid w:val="00562DD2"/>
    <w:rsid w:val="00580068"/>
    <w:rsid w:val="0059123F"/>
    <w:rsid w:val="00596E6A"/>
    <w:rsid w:val="00597C66"/>
    <w:rsid w:val="005A5621"/>
    <w:rsid w:val="005A722E"/>
    <w:rsid w:val="005C0032"/>
    <w:rsid w:val="005C2F97"/>
    <w:rsid w:val="005F0A1B"/>
    <w:rsid w:val="005F14C8"/>
    <w:rsid w:val="005F1A10"/>
    <w:rsid w:val="006008C2"/>
    <w:rsid w:val="00603FFD"/>
    <w:rsid w:val="00605B1A"/>
    <w:rsid w:val="0061154C"/>
    <w:rsid w:val="00621C5A"/>
    <w:rsid w:val="00622080"/>
    <w:rsid w:val="006220B0"/>
    <w:rsid w:val="00622CDF"/>
    <w:rsid w:val="006253DB"/>
    <w:rsid w:val="00640924"/>
    <w:rsid w:val="00643CD7"/>
    <w:rsid w:val="00656762"/>
    <w:rsid w:val="00660C92"/>
    <w:rsid w:val="0066187C"/>
    <w:rsid w:val="0067050C"/>
    <w:rsid w:val="00673459"/>
    <w:rsid w:val="00673936"/>
    <w:rsid w:val="006757C8"/>
    <w:rsid w:val="00697F7E"/>
    <w:rsid w:val="006A6028"/>
    <w:rsid w:val="006B5790"/>
    <w:rsid w:val="006B76BB"/>
    <w:rsid w:val="006C0154"/>
    <w:rsid w:val="006C2BE5"/>
    <w:rsid w:val="006E6A9B"/>
    <w:rsid w:val="006F379F"/>
    <w:rsid w:val="00702232"/>
    <w:rsid w:val="00703699"/>
    <w:rsid w:val="00703ABA"/>
    <w:rsid w:val="00707441"/>
    <w:rsid w:val="007141FA"/>
    <w:rsid w:val="0072307E"/>
    <w:rsid w:val="00727D06"/>
    <w:rsid w:val="00733BF8"/>
    <w:rsid w:val="00736B9B"/>
    <w:rsid w:val="007527AD"/>
    <w:rsid w:val="00762E3D"/>
    <w:rsid w:val="00777EF7"/>
    <w:rsid w:val="007859CE"/>
    <w:rsid w:val="00795A91"/>
    <w:rsid w:val="007A268D"/>
    <w:rsid w:val="007A2ED6"/>
    <w:rsid w:val="007A4D6D"/>
    <w:rsid w:val="007C0EE1"/>
    <w:rsid w:val="007C3563"/>
    <w:rsid w:val="007C3E7A"/>
    <w:rsid w:val="007C5A53"/>
    <w:rsid w:val="007D21AB"/>
    <w:rsid w:val="007D406B"/>
    <w:rsid w:val="007E2830"/>
    <w:rsid w:val="00817AA6"/>
    <w:rsid w:val="00820126"/>
    <w:rsid w:val="00821DA3"/>
    <w:rsid w:val="008234F4"/>
    <w:rsid w:val="0084364E"/>
    <w:rsid w:val="00846162"/>
    <w:rsid w:val="0084775A"/>
    <w:rsid w:val="00857ACA"/>
    <w:rsid w:val="0086206B"/>
    <w:rsid w:val="008665AC"/>
    <w:rsid w:val="00872486"/>
    <w:rsid w:val="008757B1"/>
    <w:rsid w:val="00877201"/>
    <w:rsid w:val="00885DB2"/>
    <w:rsid w:val="0089771B"/>
    <w:rsid w:val="008A4017"/>
    <w:rsid w:val="008B1A83"/>
    <w:rsid w:val="008B523A"/>
    <w:rsid w:val="008D4BC8"/>
    <w:rsid w:val="008F4A90"/>
    <w:rsid w:val="008F610B"/>
    <w:rsid w:val="008F6B4E"/>
    <w:rsid w:val="00907255"/>
    <w:rsid w:val="00913574"/>
    <w:rsid w:val="009139D1"/>
    <w:rsid w:val="009140D7"/>
    <w:rsid w:val="0092159C"/>
    <w:rsid w:val="00921BE2"/>
    <w:rsid w:val="00932868"/>
    <w:rsid w:val="00933A7D"/>
    <w:rsid w:val="009402E6"/>
    <w:rsid w:val="00940366"/>
    <w:rsid w:val="009514C3"/>
    <w:rsid w:val="009527A8"/>
    <w:rsid w:val="009569D4"/>
    <w:rsid w:val="00975DB7"/>
    <w:rsid w:val="00976566"/>
    <w:rsid w:val="00991AE2"/>
    <w:rsid w:val="0099253E"/>
    <w:rsid w:val="009936F1"/>
    <w:rsid w:val="009A5CFF"/>
    <w:rsid w:val="009B29B8"/>
    <w:rsid w:val="009C3BBE"/>
    <w:rsid w:val="009D4349"/>
    <w:rsid w:val="009F12CF"/>
    <w:rsid w:val="009F12EA"/>
    <w:rsid w:val="00A00E1A"/>
    <w:rsid w:val="00A10BA4"/>
    <w:rsid w:val="00A13210"/>
    <w:rsid w:val="00A14B46"/>
    <w:rsid w:val="00A1638B"/>
    <w:rsid w:val="00A16E79"/>
    <w:rsid w:val="00A16EAC"/>
    <w:rsid w:val="00A21D68"/>
    <w:rsid w:val="00A22DA5"/>
    <w:rsid w:val="00A268E8"/>
    <w:rsid w:val="00A3319D"/>
    <w:rsid w:val="00A40507"/>
    <w:rsid w:val="00A41792"/>
    <w:rsid w:val="00A42092"/>
    <w:rsid w:val="00A6035F"/>
    <w:rsid w:val="00A61515"/>
    <w:rsid w:val="00A765C7"/>
    <w:rsid w:val="00A80D07"/>
    <w:rsid w:val="00A9280A"/>
    <w:rsid w:val="00AA2009"/>
    <w:rsid w:val="00AA7640"/>
    <w:rsid w:val="00AD5232"/>
    <w:rsid w:val="00AE06DE"/>
    <w:rsid w:val="00AE7B64"/>
    <w:rsid w:val="00AF0184"/>
    <w:rsid w:val="00AF0985"/>
    <w:rsid w:val="00B019AE"/>
    <w:rsid w:val="00B04911"/>
    <w:rsid w:val="00B061A9"/>
    <w:rsid w:val="00B06FA8"/>
    <w:rsid w:val="00B14E50"/>
    <w:rsid w:val="00B15270"/>
    <w:rsid w:val="00B15A02"/>
    <w:rsid w:val="00B25FFD"/>
    <w:rsid w:val="00B31256"/>
    <w:rsid w:val="00B31E84"/>
    <w:rsid w:val="00B32BB2"/>
    <w:rsid w:val="00B36B96"/>
    <w:rsid w:val="00B46ADA"/>
    <w:rsid w:val="00B53E51"/>
    <w:rsid w:val="00B56B75"/>
    <w:rsid w:val="00B6135B"/>
    <w:rsid w:val="00B66031"/>
    <w:rsid w:val="00B66F34"/>
    <w:rsid w:val="00B72E02"/>
    <w:rsid w:val="00B91D6C"/>
    <w:rsid w:val="00B965DB"/>
    <w:rsid w:val="00B96F0C"/>
    <w:rsid w:val="00BA20FC"/>
    <w:rsid w:val="00BA4575"/>
    <w:rsid w:val="00BA57FB"/>
    <w:rsid w:val="00BB08D9"/>
    <w:rsid w:val="00BB17A4"/>
    <w:rsid w:val="00BC02E7"/>
    <w:rsid w:val="00BC2BD0"/>
    <w:rsid w:val="00BC7697"/>
    <w:rsid w:val="00BD3681"/>
    <w:rsid w:val="00BE5248"/>
    <w:rsid w:val="00BF663D"/>
    <w:rsid w:val="00BF76CB"/>
    <w:rsid w:val="00C03A57"/>
    <w:rsid w:val="00C05AF7"/>
    <w:rsid w:val="00C06B63"/>
    <w:rsid w:val="00C16C1C"/>
    <w:rsid w:val="00C17C14"/>
    <w:rsid w:val="00C2331C"/>
    <w:rsid w:val="00C31449"/>
    <w:rsid w:val="00C35668"/>
    <w:rsid w:val="00C3627E"/>
    <w:rsid w:val="00C36685"/>
    <w:rsid w:val="00C5263F"/>
    <w:rsid w:val="00C52EE0"/>
    <w:rsid w:val="00C53E6B"/>
    <w:rsid w:val="00C62B55"/>
    <w:rsid w:val="00C632C9"/>
    <w:rsid w:val="00C70B92"/>
    <w:rsid w:val="00C71127"/>
    <w:rsid w:val="00C72FA9"/>
    <w:rsid w:val="00C75BF9"/>
    <w:rsid w:val="00C907BD"/>
    <w:rsid w:val="00C909F8"/>
    <w:rsid w:val="00C93FE9"/>
    <w:rsid w:val="00C9517F"/>
    <w:rsid w:val="00CA4D20"/>
    <w:rsid w:val="00CA7E95"/>
    <w:rsid w:val="00CB0584"/>
    <w:rsid w:val="00CC171F"/>
    <w:rsid w:val="00CC2322"/>
    <w:rsid w:val="00CC5938"/>
    <w:rsid w:val="00CD6D99"/>
    <w:rsid w:val="00CE3AE5"/>
    <w:rsid w:val="00CF5225"/>
    <w:rsid w:val="00CF7479"/>
    <w:rsid w:val="00D00E88"/>
    <w:rsid w:val="00D01FE5"/>
    <w:rsid w:val="00D023A7"/>
    <w:rsid w:val="00D046ED"/>
    <w:rsid w:val="00D26333"/>
    <w:rsid w:val="00D27E87"/>
    <w:rsid w:val="00D501AF"/>
    <w:rsid w:val="00D62E0F"/>
    <w:rsid w:val="00D7076A"/>
    <w:rsid w:val="00D76B4F"/>
    <w:rsid w:val="00D77334"/>
    <w:rsid w:val="00D81ABF"/>
    <w:rsid w:val="00D83CE7"/>
    <w:rsid w:val="00DA0B35"/>
    <w:rsid w:val="00DB2AF0"/>
    <w:rsid w:val="00DB36C3"/>
    <w:rsid w:val="00DB3935"/>
    <w:rsid w:val="00DB5509"/>
    <w:rsid w:val="00DC334E"/>
    <w:rsid w:val="00DD0C70"/>
    <w:rsid w:val="00DD78C8"/>
    <w:rsid w:val="00DF5FA7"/>
    <w:rsid w:val="00E0470C"/>
    <w:rsid w:val="00E051DF"/>
    <w:rsid w:val="00E1409B"/>
    <w:rsid w:val="00E20838"/>
    <w:rsid w:val="00E3018E"/>
    <w:rsid w:val="00E301EE"/>
    <w:rsid w:val="00E66DA8"/>
    <w:rsid w:val="00E73BAA"/>
    <w:rsid w:val="00E87625"/>
    <w:rsid w:val="00E96707"/>
    <w:rsid w:val="00EA38EE"/>
    <w:rsid w:val="00EA5351"/>
    <w:rsid w:val="00EA5898"/>
    <w:rsid w:val="00EB14E5"/>
    <w:rsid w:val="00EB1BEA"/>
    <w:rsid w:val="00EB20BA"/>
    <w:rsid w:val="00EB6987"/>
    <w:rsid w:val="00EB73E7"/>
    <w:rsid w:val="00EC7AA0"/>
    <w:rsid w:val="00ED0D56"/>
    <w:rsid w:val="00EE3FB5"/>
    <w:rsid w:val="00EF195E"/>
    <w:rsid w:val="00F00594"/>
    <w:rsid w:val="00F02C7D"/>
    <w:rsid w:val="00F04E6C"/>
    <w:rsid w:val="00F0648A"/>
    <w:rsid w:val="00F21593"/>
    <w:rsid w:val="00F327A3"/>
    <w:rsid w:val="00F365F6"/>
    <w:rsid w:val="00F4239E"/>
    <w:rsid w:val="00F55D58"/>
    <w:rsid w:val="00F6211B"/>
    <w:rsid w:val="00F62F09"/>
    <w:rsid w:val="00F6742E"/>
    <w:rsid w:val="00F67877"/>
    <w:rsid w:val="00F772BD"/>
    <w:rsid w:val="00F773AA"/>
    <w:rsid w:val="00F826EA"/>
    <w:rsid w:val="00F84B94"/>
    <w:rsid w:val="00F879B8"/>
    <w:rsid w:val="00FA4CD8"/>
    <w:rsid w:val="00FC0C86"/>
    <w:rsid w:val="00FC6D08"/>
    <w:rsid w:val="00FD285F"/>
    <w:rsid w:val="00FE725B"/>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character" w:customStyle="1" w:styleId="m7853225344542202889bumpedfont15">
    <w:name w:val="m_7853225344542202889bumpedfont15"/>
    <w:basedOn w:val="Fuentedeprrafopredeter"/>
    <w:rsid w:val="00AD5232"/>
  </w:style>
  <w:style w:type="paragraph" w:customStyle="1" w:styleId="m7853225344542202889s9">
    <w:name w:val="m_7853225344542202889s9"/>
    <w:basedOn w:val="Normal"/>
    <w:rsid w:val="00AD5232"/>
    <w:pPr>
      <w:widowControl/>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character" w:customStyle="1" w:styleId="m7853225344542202889bumpedfont15">
    <w:name w:val="m_7853225344542202889bumpedfont15"/>
    <w:basedOn w:val="Fuentedeprrafopredeter"/>
    <w:rsid w:val="00AD5232"/>
  </w:style>
  <w:style w:type="paragraph" w:customStyle="1" w:styleId="m7853225344542202889s9">
    <w:name w:val="m_7853225344542202889s9"/>
    <w:basedOn w:val="Normal"/>
    <w:rsid w:val="00AD5232"/>
    <w:pPr>
      <w:widowControl/>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339554100">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155800478">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742678910">
      <w:bodyDiv w:val="1"/>
      <w:marLeft w:val="0"/>
      <w:marRight w:val="0"/>
      <w:marTop w:val="0"/>
      <w:marBottom w:val="0"/>
      <w:divBdr>
        <w:top w:val="none" w:sz="0" w:space="0" w:color="auto"/>
        <w:left w:val="none" w:sz="0" w:space="0" w:color="auto"/>
        <w:bottom w:val="none" w:sz="0" w:space="0" w:color="auto"/>
        <w:right w:val="none" w:sz="0" w:space="0" w:color="auto"/>
      </w:divBdr>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212546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C134E-8FF8-4170-A8B1-F0AFFCD8D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1194</Words>
  <Characters>6569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Usuario de Windows</cp:lastModifiedBy>
  <cp:revision>3</cp:revision>
  <cp:lastPrinted>2019-04-22T17:05:00Z</cp:lastPrinted>
  <dcterms:created xsi:type="dcterms:W3CDTF">2019-06-20T00:37:00Z</dcterms:created>
  <dcterms:modified xsi:type="dcterms:W3CDTF">2019-06-20T01:41:00Z</dcterms:modified>
</cp:coreProperties>
</file>